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8D49" w14:textId="1182C92C" w:rsidR="00B01CE3" w:rsidRDefault="00B01CE3" w:rsidP="00B01CE3"/>
    <w:sdt>
      <w:sdtPr>
        <w:id w:val="-330522963"/>
        <w:docPartObj>
          <w:docPartGallery w:val="Cover Pages"/>
          <w:docPartUnique/>
        </w:docPartObj>
      </w:sdtPr>
      <w:sdtEndPr>
        <w:rPr>
          <w:b/>
          <w:bCs/>
        </w:rPr>
      </w:sdtEndPr>
      <w:sdtContent>
        <w:p w14:paraId="377BD93F" w14:textId="35DA9DED" w:rsidR="00DF5476" w:rsidRPr="002C6112" w:rsidRDefault="009F1CB0" w:rsidP="00B01CE3">
          <w:pPr>
            <w:jc w:val="center"/>
            <w:rPr>
              <w:sz w:val="28"/>
              <w:szCs w:val="28"/>
            </w:rPr>
          </w:pPr>
          <w:r>
            <w:t xml:space="preserve"> </w:t>
          </w:r>
          <w:r w:rsidR="000A093B" w:rsidRPr="000A093B">
            <w:rPr>
              <w:b/>
              <w:bCs/>
              <w:sz w:val="28"/>
              <w:szCs w:val="28"/>
            </w:rPr>
            <w:t>The</w:t>
          </w:r>
          <w:r w:rsidR="000A093B">
            <w:t xml:space="preserve"> </w:t>
          </w:r>
          <w:r w:rsidR="00CF3C68">
            <w:rPr>
              <w:b/>
              <w:bCs/>
              <w:sz w:val="28"/>
              <w:szCs w:val="28"/>
            </w:rPr>
            <w:t xml:space="preserve">Effectiveness </w:t>
          </w:r>
          <w:r w:rsidR="000A093B">
            <w:rPr>
              <w:b/>
              <w:bCs/>
              <w:sz w:val="28"/>
              <w:szCs w:val="28"/>
            </w:rPr>
            <w:t xml:space="preserve">of Seeding </w:t>
          </w:r>
          <w:r w:rsidR="00CF3C68">
            <w:rPr>
              <w:b/>
              <w:bCs/>
              <w:sz w:val="28"/>
              <w:szCs w:val="28"/>
            </w:rPr>
            <w:t>for Mitigating Erosion Post</w:t>
          </w:r>
          <w:r w:rsidR="00FA2474">
            <w:rPr>
              <w:b/>
              <w:bCs/>
              <w:sz w:val="28"/>
              <w:szCs w:val="28"/>
            </w:rPr>
            <w:t xml:space="preserve">-High Severity </w:t>
          </w:r>
          <w:r w:rsidR="00CF3C68">
            <w:rPr>
              <w:b/>
              <w:bCs/>
              <w:sz w:val="28"/>
              <w:szCs w:val="28"/>
            </w:rPr>
            <w:t>Wildfire</w:t>
          </w:r>
        </w:p>
        <w:p w14:paraId="58B59568" w14:textId="77777777" w:rsidR="007C50B2" w:rsidRPr="002C6112" w:rsidRDefault="007C50B2" w:rsidP="002F2EE2">
          <w:pPr>
            <w:jc w:val="center"/>
            <w:rPr>
              <w:sz w:val="28"/>
              <w:szCs w:val="28"/>
            </w:rPr>
          </w:pPr>
        </w:p>
        <w:p w14:paraId="50905425" w14:textId="77777777" w:rsidR="007C50B2" w:rsidRPr="002C6112" w:rsidRDefault="007C50B2" w:rsidP="002F2EE2">
          <w:pPr>
            <w:jc w:val="center"/>
            <w:rPr>
              <w:sz w:val="28"/>
              <w:szCs w:val="28"/>
            </w:rPr>
          </w:pPr>
        </w:p>
        <w:p w14:paraId="01A07AA8" w14:textId="700E0F4F" w:rsidR="007C50B2" w:rsidRPr="002C6112" w:rsidRDefault="002C6112" w:rsidP="002F2EE2">
          <w:pPr>
            <w:jc w:val="center"/>
            <w:rPr>
              <w:sz w:val="28"/>
              <w:szCs w:val="28"/>
            </w:rPr>
          </w:pPr>
          <w:r w:rsidRPr="002C6112">
            <w:rPr>
              <w:sz w:val="28"/>
              <w:szCs w:val="28"/>
            </w:rPr>
            <w:t xml:space="preserve">By </w:t>
          </w:r>
        </w:p>
        <w:p w14:paraId="11199718" w14:textId="77777777" w:rsidR="002C6112" w:rsidRPr="002C6112" w:rsidRDefault="002C6112" w:rsidP="002F2EE2">
          <w:pPr>
            <w:jc w:val="center"/>
            <w:rPr>
              <w:sz w:val="28"/>
              <w:szCs w:val="28"/>
            </w:rPr>
          </w:pPr>
        </w:p>
        <w:p w14:paraId="47ED571D" w14:textId="5F94EAB0" w:rsidR="007C50B2" w:rsidRPr="000E201E" w:rsidRDefault="002C6112" w:rsidP="002C6112">
          <w:pPr>
            <w:jc w:val="center"/>
            <w:rPr>
              <w:b/>
              <w:bCs/>
              <w:sz w:val="28"/>
              <w:szCs w:val="28"/>
            </w:rPr>
          </w:pPr>
          <w:r w:rsidRPr="000E201E">
            <w:rPr>
              <w:b/>
              <w:bCs/>
              <w:sz w:val="28"/>
              <w:szCs w:val="28"/>
            </w:rPr>
            <w:t>Jollee Perrier</w:t>
          </w:r>
        </w:p>
        <w:p w14:paraId="1701E894" w14:textId="77777777" w:rsidR="007C50B2" w:rsidRPr="00260C8D" w:rsidRDefault="007C50B2" w:rsidP="002F2EE2">
          <w:pPr>
            <w:jc w:val="center"/>
            <w:rPr>
              <w:sz w:val="28"/>
              <w:szCs w:val="28"/>
              <w:u w:val="single"/>
            </w:rPr>
          </w:pPr>
        </w:p>
        <w:p w14:paraId="3778A3F8" w14:textId="77777777" w:rsidR="007C50B2" w:rsidRPr="009806DA" w:rsidRDefault="007C50B2" w:rsidP="009806DA">
          <w:pPr>
            <w:jc w:val="center"/>
            <w:rPr>
              <w:sz w:val="28"/>
              <w:szCs w:val="28"/>
              <w:u w:val="single"/>
            </w:rPr>
          </w:pPr>
        </w:p>
        <w:p w14:paraId="254A1BD5" w14:textId="63AB2063" w:rsidR="00DF5476" w:rsidRPr="009806DA" w:rsidRDefault="00DF5476" w:rsidP="009806DA">
          <w:pPr>
            <w:pStyle w:val="Default"/>
            <w:jc w:val="center"/>
            <w:rPr>
              <w:color w:val="auto"/>
              <w:sz w:val="28"/>
              <w:szCs w:val="28"/>
            </w:rPr>
          </w:pPr>
          <w:r w:rsidRPr="009806DA">
            <w:rPr>
              <w:color w:val="auto"/>
              <w:sz w:val="28"/>
              <w:szCs w:val="28"/>
            </w:rPr>
            <w:t>AN ESSAY SUBMITTED FOR NRSC 4230 IN PARTIAL</w:t>
          </w:r>
        </w:p>
        <w:p w14:paraId="271A7AF8" w14:textId="370656D9" w:rsidR="00DF5476" w:rsidRPr="009806DA" w:rsidRDefault="00DF5476" w:rsidP="009806DA">
          <w:pPr>
            <w:pStyle w:val="Default"/>
            <w:jc w:val="center"/>
            <w:rPr>
              <w:color w:val="auto"/>
              <w:sz w:val="28"/>
              <w:szCs w:val="28"/>
            </w:rPr>
          </w:pPr>
          <w:r w:rsidRPr="009806DA">
            <w:rPr>
              <w:color w:val="auto"/>
              <w:sz w:val="28"/>
              <w:szCs w:val="28"/>
            </w:rPr>
            <w:t>FULFILLMENT OF THE REQUIREMENTS FOR THE DEGREE OF</w:t>
          </w:r>
        </w:p>
        <w:p w14:paraId="3DEC4599" w14:textId="093E975B" w:rsidR="00DF5476" w:rsidRPr="009806DA" w:rsidRDefault="00DF5476" w:rsidP="00DF5476">
          <w:pPr>
            <w:pStyle w:val="Default"/>
            <w:jc w:val="center"/>
            <w:rPr>
              <w:color w:val="auto"/>
              <w:sz w:val="28"/>
              <w:szCs w:val="28"/>
            </w:rPr>
          </w:pPr>
          <w:r w:rsidRPr="009806DA">
            <w:rPr>
              <w:color w:val="auto"/>
              <w:sz w:val="28"/>
              <w:szCs w:val="28"/>
            </w:rPr>
            <w:t>BACHELOR OF NATURAL RESOURCE SCIENCE</w:t>
          </w:r>
        </w:p>
        <w:p w14:paraId="5697333E" w14:textId="77777777" w:rsidR="00DF5476" w:rsidRPr="009806DA" w:rsidRDefault="00DF5476" w:rsidP="009806DA">
          <w:pPr>
            <w:pStyle w:val="Default"/>
            <w:jc w:val="center"/>
            <w:rPr>
              <w:color w:val="auto"/>
              <w:sz w:val="28"/>
              <w:szCs w:val="28"/>
            </w:rPr>
          </w:pPr>
        </w:p>
        <w:p w14:paraId="2C36DFB1" w14:textId="41412D57" w:rsidR="00DF5476" w:rsidRPr="009806DA" w:rsidRDefault="00DF5476" w:rsidP="00DF5476">
          <w:pPr>
            <w:pStyle w:val="Default"/>
            <w:jc w:val="center"/>
            <w:rPr>
              <w:color w:val="auto"/>
              <w:sz w:val="28"/>
              <w:szCs w:val="28"/>
            </w:rPr>
          </w:pPr>
          <w:r w:rsidRPr="009806DA">
            <w:rPr>
              <w:color w:val="auto"/>
              <w:sz w:val="28"/>
              <w:szCs w:val="28"/>
            </w:rPr>
            <w:t>In the Department</w:t>
          </w:r>
        </w:p>
        <w:p w14:paraId="4D19B4A6" w14:textId="77777777" w:rsidR="00DF5476" w:rsidRPr="009806DA" w:rsidRDefault="00DF5476" w:rsidP="009806DA">
          <w:pPr>
            <w:pStyle w:val="Default"/>
            <w:jc w:val="center"/>
            <w:rPr>
              <w:color w:val="auto"/>
              <w:sz w:val="28"/>
              <w:szCs w:val="28"/>
            </w:rPr>
          </w:pPr>
        </w:p>
        <w:p w14:paraId="50304C5C" w14:textId="5A66DD46" w:rsidR="00DF5476" w:rsidRPr="009806DA" w:rsidRDefault="00DF5476" w:rsidP="00DF5476">
          <w:pPr>
            <w:pStyle w:val="Default"/>
            <w:jc w:val="center"/>
            <w:rPr>
              <w:color w:val="auto"/>
              <w:sz w:val="28"/>
              <w:szCs w:val="28"/>
            </w:rPr>
          </w:pPr>
          <w:r w:rsidRPr="009806DA">
            <w:rPr>
              <w:color w:val="auto"/>
              <w:sz w:val="28"/>
              <w:szCs w:val="28"/>
            </w:rPr>
            <w:t>of</w:t>
          </w:r>
        </w:p>
        <w:p w14:paraId="10C99D19" w14:textId="77777777" w:rsidR="00DF5476" w:rsidRPr="009806DA" w:rsidRDefault="00DF5476" w:rsidP="009806DA">
          <w:pPr>
            <w:pStyle w:val="Default"/>
            <w:jc w:val="center"/>
            <w:rPr>
              <w:color w:val="auto"/>
              <w:sz w:val="28"/>
              <w:szCs w:val="28"/>
            </w:rPr>
          </w:pPr>
        </w:p>
        <w:p w14:paraId="67EE5510" w14:textId="36666C90" w:rsidR="00DF5476" w:rsidRDefault="00DF5476">
          <w:pPr>
            <w:pStyle w:val="Default"/>
            <w:jc w:val="center"/>
            <w:rPr>
              <w:color w:val="auto"/>
              <w:sz w:val="28"/>
              <w:szCs w:val="28"/>
            </w:rPr>
          </w:pPr>
          <w:r w:rsidRPr="009806DA">
            <w:rPr>
              <w:color w:val="auto"/>
              <w:sz w:val="28"/>
              <w:szCs w:val="28"/>
            </w:rPr>
            <w:t>NATURAL RESOURCE SCIENCES</w:t>
          </w:r>
        </w:p>
        <w:p w14:paraId="42196908" w14:textId="77777777" w:rsidR="000E201E" w:rsidRPr="009806DA" w:rsidRDefault="000E201E" w:rsidP="000E201E">
          <w:pPr>
            <w:pStyle w:val="Default"/>
            <w:jc w:val="center"/>
            <w:rPr>
              <w:color w:val="auto"/>
              <w:sz w:val="28"/>
              <w:szCs w:val="28"/>
            </w:rPr>
          </w:pPr>
        </w:p>
        <w:p w14:paraId="3D423961" w14:textId="125FB000" w:rsidR="00DF5476" w:rsidRPr="009806DA" w:rsidRDefault="00DF5476" w:rsidP="00DF5476">
          <w:pPr>
            <w:pStyle w:val="Default"/>
            <w:jc w:val="center"/>
            <w:rPr>
              <w:color w:val="auto"/>
              <w:sz w:val="28"/>
              <w:szCs w:val="28"/>
            </w:rPr>
          </w:pPr>
          <w:r w:rsidRPr="009806DA">
            <w:rPr>
              <w:color w:val="auto"/>
              <w:sz w:val="28"/>
              <w:szCs w:val="28"/>
            </w:rPr>
            <w:t>FACULTY OF SCIENCE</w:t>
          </w:r>
        </w:p>
        <w:p w14:paraId="3D49A8ED" w14:textId="77777777" w:rsidR="00DF5476" w:rsidRPr="009806DA" w:rsidRDefault="00DF5476" w:rsidP="009806DA">
          <w:pPr>
            <w:pStyle w:val="Default"/>
            <w:jc w:val="center"/>
            <w:rPr>
              <w:color w:val="auto"/>
              <w:sz w:val="28"/>
              <w:szCs w:val="28"/>
            </w:rPr>
          </w:pPr>
        </w:p>
        <w:p w14:paraId="5F808D5C" w14:textId="5B25A184" w:rsidR="00DF5476" w:rsidRPr="009806DA" w:rsidRDefault="00DF5476" w:rsidP="000E201E">
          <w:pPr>
            <w:pStyle w:val="Default"/>
            <w:jc w:val="center"/>
            <w:rPr>
              <w:color w:val="auto"/>
              <w:sz w:val="28"/>
              <w:szCs w:val="28"/>
            </w:rPr>
          </w:pPr>
          <w:r w:rsidRPr="009806DA">
            <w:rPr>
              <w:color w:val="auto"/>
              <w:sz w:val="28"/>
              <w:szCs w:val="28"/>
            </w:rPr>
            <w:t>at</w:t>
          </w:r>
        </w:p>
        <w:p w14:paraId="0738FAEB" w14:textId="331D33F8" w:rsidR="00DF5476" w:rsidRPr="009806DA" w:rsidRDefault="00DF5476" w:rsidP="00DF5476">
          <w:pPr>
            <w:pStyle w:val="Default"/>
            <w:jc w:val="center"/>
            <w:rPr>
              <w:color w:val="auto"/>
              <w:sz w:val="28"/>
              <w:szCs w:val="28"/>
            </w:rPr>
          </w:pPr>
          <w:r w:rsidRPr="009806DA">
            <w:rPr>
              <w:color w:val="auto"/>
              <w:sz w:val="28"/>
              <w:szCs w:val="28"/>
            </w:rPr>
            <w:t>THOMPSON RIVERS UNIVERSITY</w:t>
          </w:r>
        </w:p>
        <w:p w14:paraId="139EF699" w14:textId="77777777" w:rsidR="001E7493" w:rsidRPr="009806DA" w:rsidRDefault="001E7493" w:rsidP="00DF5476">
          <w:pPr>
            <w:pStyle w:val="Default"/>
            <w:jc w:val="center"/>
            <w:rPr>
              <w:color w:val="auto"/>
              <w:sz w:val="28"/>
              <w:szCs w:val="28"/>
            </w:rPr>
          </w:pPr>
        </w:p>
        <w:p w14:paraId="5B9D3C4F" w14:textId="2C9A17E9" w:rsidR="00DF5476" w:rsidRPr="009806DA" w:rsidRDefault="001E7493" w:rsidP="00DF5476">
          <w:pPr>
            <w:pStyle w:val="Default"/>
            <w:jc w:val="center"/>
            <w:rPr>
              <w:color w:val="auto"/>
              <w:sz w:val="28"/>
              <w:szCs w:val="28"/>
            </w:rPr>
          </w:pPr>
          <w:r w:rsidRPr="009806DA">
            <w:rPr>
              <w:color w:val="auto"/>
              <w:sz w:val="28"/>
              <w:szCs w:val="28"/>
            </w:rPr>
            <w:t>BY JOLLEE PERRIER</w:t>
          </w:r>
        </w:p>
        <w:p w14:paraId="4B0E9E1C" w14:textId="77777777" w:rsidR="00DF5476" w:rsidRPr="009806DA" w:rsidRDefault="00DF5476" w:rsidP="00DF5476">
          <w:pPr>
            <w:pStyle w:val="Default"/>
            <w:jc w:val="center"/>
            <w:rPr>
              <w:color w:val="auto"/>
              <w:sz w:val="28"/>
              <w:szCs w:val="28"/>
            </w:rPr>
          </w:pPr>
        </w:p>
        <w:p w14:paraId="3662519C" w14:textId="13666DB4" w:rsidR="00DF5476" w:rsidRPr="009806DA" w:rsidRDefault="007C50B2" w:rsidP="007C50B2">
          <w:pPr>
            <w:pStyle w:val="Default"/>
            <w:jc w:val="center"/>
            <w:rPr>
              <w:color w:val="auto"/>
              <w:sz w:val="28"/>
              <w:szCs w:val="28"/>
            </w:rPr>
          </w:pPr>
          <w:r w:rsidRPr="009806DA">
            <w:rPr>
              <w:noProof/>
              <w:color w:val="auto"/>
              <w:sz w:val="28"/>
              <w:szCs w:val="28"/>
            </w:rPr>
            <w:drawing>
              <wp:inline distT="0" distB="0" distL="0" distR="0" wp14:anchorId="24656B86" wp14:editId="54DF8679">
                <wp:extent cx="3425780" cy="1774744"/>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3433546" cy="1778767"/>
                        </a:xfrm>
                        <a:prstGeom prst="rect">
                          <a:avLst/>
                        </a:prstGeom>
                      </pic:spPr>
                    </pic:pic>
                  </a:graphicData>
                </a:graphic>
              </wp:inline>
            </w:drawing>
          </w:r>
        </w:p>
        <w:p w14:paraId="0C8E64AD" w14:textId="77777777" w:rsidR="00DF5476" w:rsidRPr="009806DA" w:rsidRDefault="00DF5476" w:rsidP="00DF5476">
          <w:pPr>
            <w:pStyle w:val="Default"/>
            <w:jc w:val="center"/>
            <w:rPr>
              <w:color w:val="auto"/>
              <w:sz w:val="28"/>
              <w:szCs w:val="28"/>
            </w:rPr>
          </w:pPr>
        </w:p>
        <w:p w14:paraId="4AE6ACCF" w14:textId="77777777" w:rsidR="00DF5476" w:rsidRPr="009806DA" w:rsidRDefault="00DF5476" w:rsidP="00DF5476">
          <w:pPr>
            <w:pStyle w:val="Default"/>
            <w:jc w:val="center"/>
            <w:rPr>
              <w:color w:val="auto"/>
              <w:sz w:val="28"/>
              <w:szCs w:val="28"/>
            </w:rPr>
          </w:pPr>
        </w:p>
        <w:p w14:paraId="73F7EF7B" w14:textId="77777777" w:rsidR="00596F66" w:rsidRPr="00260C8D" w:rsidRDefault="00DF5476" w:rsidP="00596F66">
          <w:pPr>
            <w:jc w:val="center"/>
            <w:rPr>
              <w:sz w:val="28"/>
              <w:szCs w:val="28"/>
            </w:rPr>
          </w:pPr>
          <w:r w:rsidRPr="00260C8D">
            <w:rPr>
              <w:sz w:val="28"/>
              <w:szCs w:val="28"/>
            </w:rPr>
            <w:t>WINTER 2021</w:t>
          </w:r>
        </w:p>
        <w:p w14:paraId="0992B8A6" w14:textId="77777777" w:rsidR="00596F66" w:rsidRPr="00260C8D" w:rsidRDefault="00596F66">
          <w:pPr>
            <w:spacing w:after="160" w:line="259" w:lineRule="auto"/>
            <w:rPr>
              <w:sz w:val="28"/>
              <w:szCs w:val="28"/>
            </w:rPr>
          </w:pPr>
          <w:r w:rsidRPr="00260C8D">
            <w:rPr>
              <w:sz w:val="28"/>
              <w:szCs w:val="28"/>
            </w:rPr>
            <w:br w:type="page"/>
          </w:r>
        </w:p>
        <w:p w14:paraId="037E64E9" w14:textId="2768A375" w:rsidR="000F456E" w:rsidRPr="00897F5E" w:rsidRDefault="00FC7A14" w:rsidP="00897F5E">
          <w:pPr>
            <w:pStyle w:val="Heading1"/>
            <w:spacing w:after="120"/>
            <w:rPr>
              <w:rFonts w:ascii="Times New Roman" w:hAnsi="Times New Roman" w:cs="Times New Roman"/>
              <w:color w:val="auto"/>
            </w:rPr>
          </w:pPr>
          <w:bookmarkStart w:id="0" w:name="_Toc97886460"/>
          <w:r w:rsidRPr="00BD5A5C">
            <w:rPr>
              <w:rFonts w:ascii="Times New Roman" w:hAnsi="Times New Roman" w:cs="Times New Roman"/>
              <w:b/>
              <w:bCs/>
              <w:color w:val="auto"/>
            </w:rPr>
            <w:lastRenderedPageBreak/>
            <w:t>ABSTRACT</w:t>
          </w:r>
          <w:bookmarkEnd w:id="0"/>
        </w:p>
        <w:p w14:paraId="2FFF444E" w14:textId="50CA770C" w:rsidR="00B302EA" w:rsidRDefault="006E7269" w:rsidP="00B302EA">
          <w:pPr>
            <w:spacing w:line="360" w:lineRule="auto"/>
          </w:pPr>
          <w:r>
            <w:rPr>
              <w:lang w:val="en-US"/>
            </w:rPr>
            <w:t>The intention for s</w:t>
          </w:r>
          <w:r w:rsidR="00777584">
            <w:rPr>
              <w:lang w:val="en-US"/>
            </w:rPr>
            <w:t xml:space="preserve">eeding following </w:t>
          </w:r>
          <w:r w:rsidR="003833C9">
            <w:rPr>
              <w:lang w:val="en-US"/>
            </w:rPr>
            <w:t xml:space="preserve">high-severity wildfires </w:t>
          </w:r>
          <w:r>
            <w:rPr>
              <w:lang w:val="en-US"/>
            </w:rPr>
            <w:t xml:space="preserve">is to </w:t>
          </w:r>
          <w:r w:rsidR="00C12458">
            <w:rPr>
              <w:lang w:val="en-US"/>
            </w:rPr>
            <w:t xml:space="preserve">enhance ground cover and reduce </w:t>
          </w:r>
          <w:r w:rsidR="00120AD9">
            <w:rPr>
              <w:lang w:val="en-US"/>
            </w:rPr>
            <w:t>bare ground</w:t>
          </w:r>
          <w:r w:rsidR="00C12458">
            <w:rPr>
              <w:lang w:val="en-US"/>
            </w:rPr>
            <w:t xml:space="preserve"> to reduce water runoff</w:t>
          </w:r>
          <w:r w:rsidR="000466FE">
            <w:rPr>
              <w:lang w:val="en-US"/>
            </w:rPr>
            <w:t xml:space="preserve">, </w:t>
          </w:r>
          <w:r w:rsidR="00C12458">
            <w:rPr>
              <w:lang w:val="en-US"/>
            </w:rPr>
            <w:t>soil erosion</w:t>
          </w:r>
          <w:r w:rsidR="000466FE">
            <w:rPr>
              <w:lang w:val="en-US"/>
            </w:rPr>
            <w:t>, and non-nati</w:t>
          </w:r>
          <w:r w:rsidR="008D70C4">
            <w:rPr>
              <w:lang w:val="en-US"/>
            </w:rPr>
            <w:t>ve plant invasion</w:t>
          </w:r>
          <w:r w:rsidR="00120AD9">
            <w:rPr>
              <w:lang w:val="en-US"/>
            </w:rPr>
            <w:t xml:space="preserve">. </w:t>
          </w:r>
          <w:r w:rsidR="00951DD4">
            <w:rPr>
              <w:lang w:val="en-US"/>
            </w:rPr>
            <w:t xml:space="preserve">Seed mixes </w:t>
          </w:r>
          <w:r w:rsidR="006620DA">
            <w:rPr>
              <w:lang w:val="en-US"/>
            </w:rPr>
            <w:t>generally</w:t>
          </w:r>
          <w:r w:rsidR="00951DD4">
            <w:rPr>
              <w:lang w:val="en-US"/>
            </w:rPr>
            <w:t xml:space="preserve"> contain non-native </w:t>
          </w:r>
          <w:r w:rsidR="006620DA">
            <w:rPr>
              <w:lang w:val="en-US"/>
            </w:rPr>
            <w:t>species for their quick growth and extensive root systems.</w:t>
          </w:r>
          <w:r w:rsidR="004D287D">
            <w:rPr>
              <w:lang w:val="en-US"/>
            </w:rPr>
            <w:t xml:space="preserve"> </w:t>
          </w:r>
          <w:r w:rsidR="004C0B30" w:rsidRPr="00260C8D">
            <w:rPr>
              <w:lang w:val="en-US"/>
            </w:rPr>
            <w:t xml:space="preserve">Although there is a lack of long-term studies on effects from seeding post-fire, there are many current informative studies. </w:t>
          </w:r>
          <w:r w:rsidR="0035089C">
            <w:rPr>
              <w:lang w:val="en-US"/>
            </w:rPr>
            <w:t xml:space="preserve">The objectives of my literature review </w:t>
          </w:r>
          <w:r w:rsidR="00F86CA2">
            <w:rPr>
              <w:lang w:val="en-US"/>
            </w:rPr>
            <w:t>are</w:t>
          </w:r>
          <w:r w:rsidR="0035089C">
            <w:rPr>
              <w:lang w:val="en-US"/>
            </w:rPr>
            <w:t xml:space="preserve"> </w:t>
          </w:r>
          <w:r w:rsidR="0051121C">
            <w:rPr>
              <w:lang w:val="en-US"/>
            </w:rPr>
            <w:t xml:space="preserve">1) </w:t>
          </w:r>
          <w:r w:rsidR="0035089C" w:rsidRPr="00260C8D">
            <w:rPr>
              <w:lang w:val="en-US"/>
            </w:rPr>
            <w:t xml:space="preserve">examine current literature </w:t>
          </w:r>
          <w:r w:rsidR="0035089C">
            <w:rPr>
              <w:lang w:val="en-US"/>
            </w:rPr>
            <w:t xml:space="preserve">to see </w:t>
          </w:r>
          <w:r w:rsidR="0035089C" w:rsidRPr="00260C8D">
            <w:rPr>
              <w:lang w:val="en-US"/>
            </w:rPr>
            <w:t xml:space="preserve">if seeding post wildfire is effective in mitigating erosion, and 2) </w:t>
          </w:r>
          <w:r w:rsidR="00C80DAA">
            <w:rPr>
              <w:lang w:val="en-US"/>
            </w:rPr>
            <w:t>a</w:t>
          </w:r>
          <w:r w:rsidR="0035089C" w:rsidRPr="00260C8D">
            <w:rPr>
              <w:lang w:val="en-US"/>
            </w:rPr>
            <w:t>ssess the plant</w:t>
          </w:r>
          <w:r w:rsidR="00193FC3">
            <w:rPr>
              <w:lang w:val="en-US"/>
            </w:rPr>
            <w:t xml:space="preserve">s </w:t>
          </w:r>
          <w:r w:rsidR="0035089C" w:rsidRPr="00260C8D">
            <w:rPr>
              <w:lang w:val="en-US"/>
            </w:rPr>
            <w:t xml:space="preserve">ecology </w:t>
          </w:r>
          <w:r w:rsidR="0035089C">
            <w:rPr>
              <w:lang w:val="en-US"/>
            </w:rPr>
            <w:t xml:space="preserve">that are in </w:t>
          </w:r>
          <w:r w:rsidR="0035089C" w:rsidRPr="00260C8D">
            <w:rPr>
              <w:lang w:val="en-US"/>
            </w:rPr>
            <w:t xml:space="preserve">the 2021/2022 BC </w:t>
          </w:r>
          <w:r w:rsidR="0035089C" w:rsidRPr="00260C8D">
            <w:t xml:space="preserve">post-wildfire </w:t>
          </w:r>
          <w:r w:rsidR="0035089C" w:rsidRPr="00260C8D">
            <w:rPr>
              <w:lang w:val="en-US"/>
            </w:rPr>
            <w:t xml:space="preserve">seed mixes used for </w:t>
          </w:r>
          <w:r w:rsidR="007C3143">
            <w:t xml:space="preserve">erosion control. </w:t>
          </w:r>
          <w:r w:rsidR="00B302EA">
            <w:t xml:space="preserve">I reviewed a total of 25 papers and </w:t>
          </w:r>
          <w:r w:rsidR="007C3143">
            <w:t xml:space="preserve">narrowed down to nine </w:t>
          </w:r>
          <w:r w:rsidR="00B302EA">
            <w:t>us</w:t>
          </w:r>
          <w:r w:rsidR="007C3143">
            <w:t>ing</w:t>
          </w:r>
          <w:r w:rsidR="00744DCA">
            <w:t xml:space="preserve"> </w:t>
          </w:r>
          <w:r w:rsidR="00FF5F27">
            <w:t xml:space="preserve">definitions to quantify </w:t>
          </w:r>
          <w:r w:rsidR="00B302EA">
            <w:t xml:space="preserve">quality of evidence and erosion </w:t>
          </w:r>
          <w:r w:rsidR="003D7882">
            <w:t>effectiveness</w:t>
          </w:r>
          <w:r w:rsidR="007C3143">
            <w:t>. Eight out of the nine studies I reviewed</w:t>
          </w:r>
          <w:r w:rsidR="004D461B">
            <w:t xml:space="preserve"> indicated that</w:t>
          </w:r>
          <w:r w:rsidR="00777B1B">
            <w:t xml:space="preserve"> seeding </w:t>
          </w:r>
          <w:r w:rsidR="00397AC1">
            <w:t>was</w:t>
          </w:r>
          <w:r w:rsidR="00777B1B">
            <w:t xml:space="preserve"> ineffective</w:t>
          </w:r>
          <w:r w:rsidR="00003C31">
            <w:t>.</w:t>
          </w:r>
          <w:r w:rsidR="007C3143">
            <w:t xml:space="preserve"> The main reason seeding was concluded to be ineffective is that of unpredictable weather events such as rain, wind, and droughts causing seeds to be washed away or preventing germination success during the fall and spring. </w:t>
          </w:r>
          <w:r w:rsidR="00B02C7A">
            <w:t xml:space="preserve">One </w:t>
          </w:r>
          <w:r w:rsidR="007101BD">
            <w:t>recommendation</w:t>
          </w:r>
          <w:r w:rsidR="0055385B">
            <w:t xml:space="preserve"> </w:t>
          </w:r>
          <w:r w:rsidR="00B02C7A">
            <w:t xml:space="preserve">is to use </w:t>
          </w:r>
          <w:r w:rsidR="00513D45">
            <w:t xml:space="preserve">mulch </w:t>
          </w:r>
          <w:r w:rsidR="00616547">
            <w:t xml:space="preserve">post fire </w:t>
          </w:r>
          <w:r w:rsidR="00513D45">
            <w:t xml:space="preserve">as its effectiveness can reach 90% efficacy in </w:t>
          </w:r>
          <w:r w:rsidR="007101BD">
            <w:t>reducing</w:t>
          </w:r>
          <w:r w:rsidR="00513D45">
            <w:t xml:space="preserve"> sediment</w:t>
          </w:r>
          <w:r w:rsidR="007101BD">
            <w:t xml:space="preserve"> loss</w:t>
          </w:r>
          <w:r w:rsidR="00513D45">
            <w:t xml:space="preserve">. </w:t>
          </w:r>
          <w:r w:rsidR="00087DCE">
            <w:t xml:space="preserve">As well, </w:t>
          </w:r>
          <w:r w:rsidR="007101BD">
            <w:t xml:space="preserve">if </w:t>
          </w:r>
          <w:r w:rsidR="00087DCE">
            <w:t>having</w:t>
          </w:r>
          <w:r w:rsidR="007101BD">
            <w:t xml:space="preserve"> to seed</w:t>
          </w:r>
          <w:r w:rsidR="002539C9">
            <w:t xml:space="preserve"> must consider ecosystem long-term health thus, </w:t>
          </w:r>
          <w:r w:rsidR="007101BD">
            <w:t>select</w:t>
          </w:r>
          <w:r w:rsidR="002539C9">
            <w:t xml:space="preserve">ing </w:t>
          </w:r>
          <w:r w:rsidR="007101BD">
            <w:t>species that ar</w:t>
          </w:r>
          <w:r w:rsidR="00087DCE">
            <w:t xml:space="preserve">e </w:t>
          </w:r>
          <w:r w:rsidR="007C3143">
            <w:t xml:space="preserve">short-lived and low persisting </w:t>
          </w:r>
          <w:r w:rsidR="007101BD">
            <w:t xml:space="preserve">and </w:t>
          </w:r>
          <w:r w:rsidR="00087DCE">
            <w:t xml:space="preserve">monitor </w:t>
          </w:r>
          <w:r w:rsidR="00047F85">
            <w:t xml:space="preserve">future </w:t>
          </w:r>
          <w:r w:rsidR="00087DCE">
            <w:t xml:space="preserve">results. </w:t>
          </w:r>
        </w:p>
        <w:p w14:paraId="2D35E68C" w14:textId="6EEC2106" w:rsidR="0035089C" w:rsidRDefault="0035089C" w:rsidP="0035089C">
          <w:pPr>
            <w:spacing w:line="360" w:lineRule="auto"/>
            <w:rPr>
              <w:lang w:val="en-US"/>
            </w:rPr>
          </w:pPr>
        </w:p>
        <w:p w14:paraId="45DDFDFA" w14:textId="07DA42DC" w:rsidR="00ED6495" w:rsidRDefault="00ED6495" w:rsidP="00835569">
          <w:pPr>
            <w:rPr>
              <w:lang w:val="en-US"/>
            </w:rPr>
          </w:pPr>
        </w:p>
        <w:p w14:paraId="583DE825" w14:textId="77777777" w:rsidR="00494598" w:rsidRPr="00260C8D" w:rsidRDefault="00494598" w:rsidP="00835569">
          <w:pPr>
            <w:rPr>
              <w:lang w:val="en-US"/>
            </w:rPr>
          </w:pPr>
        </w:p>
        <w:p w14:paraId="22CFBA90" w14:textId="010BE348" w:rsidR="007A11E0" w:rsidRPr="009806DA" w:rsidRDefault="00835569" w:rsidP="00835569">
          <w:pPr>
            <w:spacing w:after="160" w:line="259" w:lineRule="auto"/>
            <w:rPr>
              <w:lang w:val="en-US"/>
            </w:rPr>
          </w:pPr>
          <w:r w:rsidRPr="00260C8D">
            <w:rPr>
              <w:lang w:val="en-US"/>
            </w:rPr>
            <w:br w:type="page"/>
          </w:r>
        </w:p>
      </w:sdtContent>
    </w:sdt>
    <w:sdt>
      <w:sdtPr>
        <w:rPr>
          <w:rFonts w:ascii="Times New Roman" w:eastAsia="Times New Roman" w:hAnsi="Times New Roman" w:cs="Times New Roman"/>
          <w:b w:val="0"/>
          <w:bCs w:val="0"/>
          <w:color w:val="auto"/>
          <w:sz w:val="36"/>
          <w:szCs w:val="36"/>
          <w:lang w:val="en-CA"/>
        </w:rPr>
        <w:id w:val="-290139766"/>
        <w:docPartObj>
          <w:docPartGallery w:val="Table of Contents"/>
          <w:docPartUnique/>
        </w:docPartObj>
      </w:sdtPr>
      <w:sdtEndPr>
        <w:rPr>
          <w:noProof/>
          <w:sz w:val="32"/>
          <w:szCs w:val="32"/>
        </w:rPr>
      </w:sdtEndPr>
      <w:sdtContent>
        <w:p w14:paraId="7CE9BC13" w14:textId="27742D44" w:rsidR="00900BEF" w:rsidRPr="009806DA" w:rsidRDefault="006B750F" w:rsidP="009806DA">
          <w:pPr>
            <w:pStyle w:val="TOCHeading"/>
            <w:rPr>
              <w:rFonts w:ascii="Times New Roman" w:hAnsi="Times New Roman" w:cs="Times New Roman"/>
              <w:sz w:val="32"/>
              <w:szCs w:val="32"/>
            </w:rPr>
          </w:pPr>
          <w:r w:rsidRPr="009806DA">
            <w:rPr>
              <w:rFonts w:ascii="Times New Roman" w:hAnsi="Times New Roman" w:cs="Times New Roman"/>
              <w:color w:val="auto"/>
              <w:sz w:val="32"/>
              <w:szCs w:val="32"/>
            </w:rPr>
            <w:t>TABLE OF CONTENTS</w:t>
          </w:r>
        </w:p>
        <w:p w14:paraId="28E285B5" w14:textId="1FFA669A" w:rsidR="00693D38" w:rsidRPr="00B650AD" w:rsidRDefault="00C560C0">
          <w:pPr>
            <w:pStyle w:val="TOC1"/>
            <w:rPr>
              <w:rFonts w:eastAsiaTheme="minorEastAsia" w:cstheme="minorBidi"/>
              <w:b w:val="0"/>
              <w:bCs w:val="0"/>
              <w:caps w:val="0"/>
              <w:noProof/>
              <w:sz w:val="24"/>
              <w:szCs w:val="24"/>
            </w:rPr>
          </w:pPr>
          <w:r w:rsidRPr="00693D38">
            <w:rPr>
              <w:rFonts w:ascii="Times New Roman" w:hAnsi="Times New Roman" w:cs="Times New Roman"/>
              <w:b w:val="0"/>
              <w:bCs w:val="0"/>
              <w:sz w:val="24"/>
              <w:szCs w:val="24"/>
            </w:rPr>
            <w:fldChar w:fldCharType="begin"/>
          </w:r>
          <w:r w:rsidRPr="00693D38">
            <w:rPr>
              <w:rFonts w:ascii="Times New Roman" w:hAnsi="Times New Roman" w:cs="Times New Roman"/>
              <w:b w:val="0"/>
              <w:bCs w:val="0"/>
              <w:sz w:val="24"/>
              <w:szCs w:val="24"/>
            </w:rPr>
            <w:instrText xml:space="preserve"> TOC \o "1-3" \h \z \u </w:instrText>
          </w:r>
          <w:r w:rsidRPr="00693D38">
            <w:rPr>
              <w:rFonts w:ascii="Times New Roman" w:hAnsi="Times New Roman" w:cs="Times New Roman"/>
              <w:b w:val="0"/>
              <w:bCs w:val="0"/>
              <w:sz w:val="24"/>
              <w:szCs w:val="24"/>
            </w:rPr>
            <w:fldChar w:fldCharType="separate"/>
          </w:r>
          <w:hyperlink w:anchor="_Toc97886460" w:history="1">
            <w:r w:rsidR="00693D38" w:rsidRPr="00B650AD">
              <w:rPr>
                <w:rStyle w:val="Hyperlink"/>
                <w:rFonts w:ascii="Times New Roman" w:hAnsi="Times New Roman" w:cs="Times New Roman"/>
                <w:b w:val="0"/>
                <w:bCs w:val="0"/>
                <w:noProof/>
                <w:sz w:val="24"/>
                <w:szCs w:val="24"/>
              </w:rPr>
              <w:t>ABSTRACT</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_Toc97886460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i</w:t>
            </w:r>
            <w:r w:rsidR="00693D38" w:rsidRPr="00B650AD">
              <w:rPr>
                <w:b w:val="0"/>
                <w:bCs w:val="0"/>
                <w:noProof/>
                <w:webHidden/>
                <w:sz w:val="24"/>
                <w:szCs w:val="24"/>
              </w:rPr>
              <w:fldChar w:fldCharType="end"/>
            </w:r>
          </w:hyperlink>
        </w:p>
        <w:p w14:paraId="153049D9" w14:textId="138EA420" w:rsidR="00693D38" w:rsidRPr="00B650AD" w:rsidRDefault="00A02599">
          <w:pPr>
            <w:pStyle w:val="TOC1"/>
            <w:rPr>
              <w:rFonts w:eastAsiaTheme="minorEastAsia" w:cstheme="minorBidi"/>
              <w:b w:val="0"/>
              <w:bCs w:val="0"/>
              <w:caps w:val="0"/>
              <w:noProof/>
              <w:sz w:val="24"/>
              <w:szCs w:val="24"/>
            </w:rPr>
          </w:pPr>
          <w:hyperlink w:anchor="_Toc97886461" w:history="1">
            <w:r w:rsidR="00693D38" w:rsidRPr="00B650AD">
              <w:rPr>
                <w:rStyle w:val="Hyperlink"/>
                <w:rFonts w:ascii="Times New Roman" w:eastAsiaTheme="minorHAnsi" w:hAnsi="Times New Roman" w:cs="Times New Roman"/>
                <w:b w:val="0"/>
                <w:bCs w:val="0"/>
                <w:noProof/>
                <w:sz w:val="24"/>
                <w:szCs w:val="24"/>
              </w:rPr>
              <w:t>LIST OF TABLES</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_Toc97886461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iii</w:t>
            </w:r>
            <w:r w:rsidR="00693D38" w:rsidRPr="00B650AD">
              <w:rPr>
                <w:b w:val="0"/>
                <w:bCs w:val="0"/>
                <w:noProof/>
                <w:webHidden/>
                <w:sz w:val="24"/>
                <w:szCs w:val="24"/>
              </w:rPr>
              <w:fldChar w:fldCharType="end"/>
            </w:r>
          </w:hyperlink>
        </w:p>
        <w:p w14:paraId="788DBC2E" w14:textId="6E5CB629" w:rsidR="00693D38" w:rsidRPr="00B650AD" w:rsidRDefault="00A02599">
          <w:pPr>
            <w:pStyle w:val="TOC1"/>
            <w:rPr>
              <w:rFonts w:eastAsiaTheme="minorEastAsia" w:cstheme="minorBidi"/>
              <w:b w:val="0"/>
              <w:bCs w:val="0"/>
              <w:caps w:val="0"/>
              <w:noProof/>
              <w:sz w:val="24"/>
              <w:szCs w:val="24"/>
            </w:rPr>
          </w:pPr>
          <w:hyperlink w:anchor="_Toc97886462" w:history="1">
            <w:r w:rsidR="00693D38" w:rsidRPr="00B650AD">
              <w:rPr>
                <w:rStyle w:val="Hyperlink"/>
                <w:rFonts w:ascii="Times New Roman" w:hAnsi="Times New Roman" w:cs="Times New Roman"/>
                <w:b w:val="0"/>
                <w:bCs w:val="0"/>
                <w:noProof/>
                <w:sz w:val="24"/>
                <w:szCs w:val="24"/>
              </w:rPr>
              <w:t>INTRODUCTION</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_Toc97886462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1</w:t>
            </w:r>
            <w:r w:rsidR="00693D38" w:rsidRPr="00B650AD">
              <w:rPr>
                <w:b w:val="0"/>
                <w:bCs w:val="0"/>
                <w:noProof/>
                <w:webHidden/>
                <w:sz w:val="24"/>
                <w:szCs w:val="24"/>
              </w:rPr>
              <w:fldChar w:fldCharType="end"/>
            </w:r>
          </w:hyperlink>
        </w:p>
        <w:p w14:paraId="7079334F" w14:textId="02732FA8" w:rsidR="00693D38" w:rsidRPr="00B650AD" w:rsidRDefault="00A02599">
          <w:pPr>
            <w:pStyle w:val="TOC2"/>
            <w:tabs>
              <w:tab w:val="right" w:leader="underscore" w:pos="9350"/>
            </w:tabs>
            <w:rPr>
              <w:rFonts w:eastAsiaTheme="minorEastAsia" w:cstheme="minorBidi"/>
              <w:smallCaps w:val="0"/>
              <w:noProof/>
              <w:sz w:val="24"/>
              <w:szCs w:val="24"/>
            </w:rPr>
          </w:pPr>
          <w:hyperlink w:anchor="_Toc97886463" w:history="1">
            <w:r w:rsidR="00693D38" w:rsidRPr="00B650AD">
              <w:rPr>
                <w:rStyle w:val="Hyperlink"/>
                <w:rFonts w:ascii="Times New Roman" w:hAnsi="Times New Roman" w:cs="Times New Roman"/>
                <w:noProof/>
                <w:sz w:val="24"/>
                <w:szCs w:val="24"/>
              </w:rPr>
              <w:t>WILDLAND FIRE AND CLIMATE CHANGE</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_Toc97886463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1</w:t>
            </w:r>
            <w:r w:rsidR="00693D38" w:rsidRPr="00B650AD">
              <w:rPr>
                <w:noProof/>
                <w:webHidden/>
                <w:sz w:val="24"/>
                <w:szCs w:val="24"/>
              </w:rPr>
              <w:fldChar w:fldCharType="end"/>
            </w:r>
          </w:hyperlink>
        </w:p>
        <w:p w14:paraId="74B24E9D" w14:textId="226BB6CA" w:rsidR="00693D38" w:rsidRPr="00B650AD" w:rsidRDefault="00A02599">
          <w:pPr>
            <w:pStyle w:val="TOC2"/>
            <w:tabs>
              <w:tab w:val="right" w:leader="underscore" w:pos="9350"/>
            </w:tabs>
            <w:rPr>
              <w:rFonts w:eastAsiaTheme="minorEastAsia" w:cstheme="minorBidi"/>
              <w:smallCaps w:val="0"/>
              <w:noProof/>
              <w:sz w:val="24"/>
              <w:szCs w:val="24"/>
            </w:rPr>
          </w:pPr>
          <w:hyperlink w:anchor="_Toc97886464" w:history="1">
            <w:r w:rsidR="00693D38" w:rsidRPr="00B650AD">
              <w:rPr>
                <w:rStyle w:val="Hyperlink"/>
                <w:rFonts w:ascii="Times New Roman" w:hAnsi="Times New Roman" w:cs="Times New Roman"/>
                <w:noProof/>
                <w:sz w:val="24"/>
                <w:szCs w:val="24"/>
              </w:rPr>
              <w:t>REHABILITATION</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_Toc97886464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3</w:t>
            </w:r>
            <w:r w:rsidR="00693D38" w:rsidRPr="00B650AD">
              <w:rPr>
                <w:noProof/>
                <w:webHidden/>
                <w:sz w:val="24"/>
                <w:szCs w:val="24"/>
              </w:rPr>
              <w:fldChar w:fldCharType="end"/>
            </w:r>
          </w:hyperlink>
        </w:p>
        <w:p w14:paraId="777ED30B" w14:textId="67AA3BBD" w:rsidR="00693D38" w:rsidRPr="00B650AD" w:rsidRDefault="00A02599">
          <w:pPr>
            <w:pStyle w:val="TOC2"/>
            <w:tabs>
              <w:tab w:val="right" w:leader="underscore" w:pos="9350"/>
            </w:tabs>
            <w:rPr>
              <w:rFonts w:eastAsiaTheme="minorEastAsia" w:cstheme="minorBidi"/>
              <w:smallCaps w:val="0"/>
              <w:noProof/>
              <w:sz w:val="24"/>
              <w:szCs w:val="24"/>
            </w:rPr>
          </w:pPr>
          <w:hyperlink w:anchor="_Toc97886465" w:history="1">
            <w:r w:rsidR="00693D38" w:rsidRPr="00B650AD">
              <w:rPr>
                <w:rStyle w:val="Hyperlink"/>
                <w:rFonts w:ascii="Times New Roman" w:hAnsi="Times New Roman" w:cs="Times New Roman"/>
                <w:noProof/>
                <w:sz w:val="24"/>
                <w:szCs w:val="24"/>
              </w:rPr>
              <w:t>OBJECTIVES</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_Toc97886465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4</w:t>
            </w:r>
            <w:r w:rsidR="00693D38" w:rsidRPr="00B650AD">
              <w:rPr>
                <w:noProof/>
                <w:webHidden/>
                <w:sz w:val="24"/>
                <w:szCs w:val="24"/>
              </w:rPr>
              <w:fldChar w:fldCharType="end"/>
            </w:r>
          </w:hyperlink>
        </w:p>
        <w:p w14:paraId="5773507F" w14:textId="4FFCF8C5" w:rsidR="00693D38" w:rsidRPr="00B650AD" w:rsidRDefault="00A02599">
          <w:pPr>
            <w:pStyle w:val="TOC1"/>
            <w:rPr>
              <w:rFonts w:eastAsiaTheme="minorEastAsia" w:cstheme="minorBidi"/>
              <w:b w:val="0"/>
              <w:bCs w:val="0"/>
              <w:caps w:val="0"/>
              <w:noProof/>
              <w:sz w:val="24"/>
              <w:szCs w:val="24"/>
            </w:rPr>
          </w:pPr>
          <w:hyperlink w:anchor="_Toc97886466" w:history="1">
            <w:r w:rsidR="00693D38" w:rsidRPr="00B650AD">
              <w:rPr>
                <w:rStyle w:val="Hyperlink"/>
                <w:rFonts w:ascii="Times New Roman" w:hAnsi="Times New Roman" w:cs="Times New Roman"/>
                <w:b w:val="0"/>
                <w:bCs w:val="0"/>
                <w:noProof/>
                <w:sz w:val="24"/>
                <w:szCs w:val="24"/>
              </w:rPr>
              <w:t>METHODS</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_Toc97886466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4</w:t>
            </w:r>
            <w:r w:rsidR="00693D38" w:rsidRPr="00B650AD">
              <w:rPr>
                <w:b w:val="0"/>
                <w:bCs w:val="0"/>
                <w:noProof/>
                <w:webHidden/>
                <w:sz w:val="24"/>
                <w:szCs w:val="24"/>
              </w:rPr>
              <w:fldChar w:fldCharType="end"/>
            </w:r>
          </w:hyperlink>
        </w:p>
        <w:p w14:paraId="7DE3E995" w14:textId="4F875594" w:rsidR="00693D38" w:rsidRPr="00B650AD" w:rsidRDefault="00A02599">
          <w:pPr>
            <w:pStyle w:val="TOC1"/>
            <w:rPr>
              <w:rFonts w:eastAsiaTheme="minorEastAsia" w:cstheme="minorBidi"/>
              <w:b w:val="0"/>
              <w:bCs w:val="0"/>
              <w:caps w:val="0"/>
              <w:noProof/>
              <w:sz w:val="24"/>
              <w:szCs w:val="24"/>
            </w:rPr>
          </w:pPr>
          <w:hyperlink w:anchor="_Toc97886467" w:history="1">
            <w:r w:rsidR="00693D38" w:rsidRPr="00B650AD">
              <w:rPr>
                <w:rStyle w:val="Hyperlink"/>
                <w:rFonts w:ascii="Times New Roman" w:hAnsi="Times New Roman" w:cs="Times New Roman"/>
                <w:b w:val="0"/>
                <w:bCs w:val="0"/>
                <w:noProof/>
                <w:sz w:val="24"/>
                <w:szCs w:val="24"/>
              </w:rPr>
              <w:t>RESULTS</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_Toc97886467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8</w:t>
            </w:r>
            <w:r w:rsidR="00693D38" w:rsidRPr="00B650AD">
              <w:rPr>
                <w:b w:val="0"/>
                <w:bCs w:val="0"/>
                <w:noProof/>
                <w:webHidden/>
                <w:sz w:val="24"/>
                <w:szCs w:val="24"/>
              </w:rPr>
              <w:fldChar w:fldCharType="end"/>
            </w:r>
          </w:hyperlink>
        </w:p>
        <w:p w14:paraId="2B84E3FA" w14:textId="099AE025" w:rsidR="00693D38" w:rsidRPr="00B650AD" w:rsidRDefault="00A02599">
          <w:pPr>
            <w:pStyle w:val="TOC2"/>
            <w:tabs>
              <w:tab w:val="right" w:leader="underscore" w:pos="9350"/>
            </w:tabs>
            <w:rPr>
              <w:rFonts w:eastAsiaTheme="minorEastAsia" w:cstheme="minorBidi"/>
              <w:smallCaps w:val="0"/>
              <w:noProof/>
              <w:sz w:val="24"/>
              <w:szCs w:val="24"/>
            </w:rPr>
          </w:pPr>
          <w:hyperlink w:anchor="_Toc97886468" w:history="1">
            <w:r w:rsidR="00693D38" w:rsidRPr="00B650AD">
              <w:rPr>
                <w:rStyle w:val="Hyperlink"/>
                <w:rFonts w:ascii="Times New Roman" w:hAnsi="Times New Roman" w:cs="Times New Roman"/>
                <w:noProof/>
                <w:sz w:val="24"/>
                <w:szCs w:val="24"/>
              </w:rPr>
              <w:t>SEEDING FOR EROSION CONTROL EFFECTIVENESS</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_Toc97886468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8</w:t>
            </w:r>
            <w:r w:rsidR="00693D38" w:rsidRPr="00B650AD">
              <w:rPr>
                <w:noProof/>
                <w:webHidden/>
                <w:sz w:val="24"/>
                <w:szCs w:val="24"/>
              </w:rPr>
              <w:fldChar w:fldCharType="end"/>
            </w:r>
          </w:hyperlink>
        </w:p>
        <w:p w14:paraId="242AC88F" w14:textId="2959BEF0" w:rsidR="00693D38" w:rsidRPr="00B650AD" w:rsidRDefault="00A02599">
          <w:pPr>
            <w:pStyle w:val="TOC2"/>
            <w:tabs>
              <w:tab w:val="right" w:leader="underscore" w:pos="9350"/>
            </w:tabs>
            <w:rPr>
              <w:rFonts w:eastAsiaTheme="minorEastAsia" w:cstheme="minorBidi"/>
              <w:smallCaps w:val="0"/>
              <w:noProof/>
              <w:sz w:val="24"/>
              <w:szCs w:val="24"/>
            </w:rPr>
          </w:pPr>
          <w:hyperlink w:anchor="_Toc97886469" w:history="1">
            <w:r w:rsidR="00693D38" w:rsidRPr="00B650AD">
              <w:rPr>
                <w:rStyle w:val="Hyperlink"/>
                <w:rFonts w:ascii="Times New Roman" w:hAnsi="Times New Roman" w:cs="Times New Roman"/>
                <w:noProof/>
                <w:sz w:val="24"/>
                <w:szCs w:val="24"/>
              </w:rPr>
              <w:t>B.C SEEDING MIX</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_Toc97886469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8</w:t>
            </w:r>
            <w:r w:rsidR="00693D38" w:rsidRPr="00B650AD">
              <w:rPr>
                <w:noProof/>
                <w:webHidden/>
                <w:sz w:val="24"/>
                <w:szCs w:val="24"/>
              </w:rPr>
              <w:fldChar w:fldCharType="end"/>
            </w:r>
          </w:hyperlink>
        </w:p>
        <w:p w14:paraId="185CEE84" w14:textId="649BCBD4" w:rsidR="00693D38" w:rsidRPr="00B650AD" w:rsidRDefault="00A02599">
          <w:pPr>
            <w:pStyle w:val="TOC1"/>
            <w:rPr>
              <w:rFonts w:eastAsiaTheme="minorEastAsia" w:cstheme="minorBidi"/>
              <w:b w:val="0"/>
              <w:bCs w:val="0"/>
              <w:caps w:val="0"/>
              <w:noProof/>
              <w:sz w:val="24"/>
              <w:szCs w:val="24"/>
            </w:rPr>
          </w:pPr>
          <w:hyperlink w:anchor="_Toc97886470" w:history="1">
            <w:r w:rsidR="00693D38" w:rsidRPr="00B650AD">
              <w:rPr>
                <w:rStyle w:val="Hyperlink"/>
                <w:rFonts w:ascii="Times New Roman" w:hAnsi="Times New Roman" w:cs="Times New Roman"/>
                <w:b w:val="0"/>
                <w:bCs w:val="0"/>
                <w:noProof/>
                <w:sz w:val="24"/>
                <w:szCs w:val="24"/>
              </w:rPr>
              <w:t>DISCUSSION</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_Toc97886470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8</w:t>
            </w:r>
            <w:r w:rsidR="00693D38" w:rsidRPr="00B650AD">
              <w:rPr>
                <w:b w:val="0"/>
                <w:bCs w:val="0"/>
                <w:noProof/>
                <w:webHidden/>
                <w:sz w:val="24"/>
                <w:szCs w:val="24"/>
              </w:rPr>
              <w:fldChar w:fldCharType="end"/>
            </w:r>
          </w:hyperlink>
        </w:p>
        <w:p w14:paraId="40370C41" w14:textId="45166EEE" w:rsidR="00693D38" w:rsidRPr="00B650AD" w:rsidRDefault="00A02599">
          <w:pPr>
            <w:pStyle w:val="TOC2"/>
            <w:tabs>
              <w:tab w:val="right" w:leader="underscore" w:pos="9350"/>
            </w:tabs>
            <w:rPr>
              <w:rFonts w:eastAsiaTheme="minorEastAsia" w:cstheme="minorBidi"/>
              <w:smallCaps w:val="0"/>
              <w:noProof/>
              <w:sz w:val="24"/>
              <w:szCs w:val="24"/>
            </w:rPr>
          </w:pPr>
          <w:hyperlink w:anchor="_Toc97886471" w:history="1">
            <w:r w:rsidR="00693D38" w:rsidRPr="00B650AD">
              <w:rPr>
                <w:rStyle w:val="Hyperlink"/>
                <w:rFonts w:ascii="Times New Roman" w:hAnsi="Times New Roman" w:cs="Times New Roman"/>
                <w:noProof/>
                <w:sz w:val="24"/>
                <w:szCs w:val="24"/>
              </w:rPr>
              <w:t>METHODS OF ASSESSING EROSION CONTROL</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_Toc97886471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8</w:t>
            </w:r>
            <w:r w:rsidR="00693D38" w:rsidRPr="00B650AD">
              <w:rPr>
                <w:noProof/>
                <w:webHidden/>
                <w:sz w:val="24"/>
                <w:szCs w:val="24"/>
              </w:rPr>
              <w:fldChar w:fldCharType="end"/>
            </w:r>
          </w:hyperlink>
        </w:p>
        <w:p w14:paraId="1ADDEC56" w14:textId="5853C515" w:rsidR="00693D38" w:rsidRPr="00B650AD" w:rsidRDefault="00A02599">
          <w:pPr>
            <w:pStyle w:val="TOC2"/>
            <w:tabs>
              <w:tab w:val="right" w:leader="underscore" w:pos="9350"/>
            </w:tabs>
            <w:rPr>
              <w:rFonts w:eastAsiaTheme="minorEastAsia" w:cstheme="minorBidi"/>
              <w:smallCaps w:val="0"/>
              <w:noProof/>
              <w:sz w:val="24"/>
              <w:szCs w:val="24"/>
            </w:rPr>
          </w:pPr>
          <w:hyperlink w:anchor="_Toc97886472" w:history="1">
            <w:r w:rsidR="00693D38" w:rsidRPr="00B650AD">
              <w:rPr>
                <w:rStyle w:val="Hyperlink"/>
                <w:rFonts w:ascii="Times New Roman" w:hAnsi="Times New Roman" w:cs="Times New Roman"/>
                <w:noProof/>
                <w:sz w:val="24"/>
                <w:szCs w:val="24"/>
              </w:rPr>
              <w:t>SEEDING EFFECTIVENESS FOR EROSION CONTROL</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_Toc97886472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9</w:t>
            </w:r>
            <w:r w:rsidR="00693D38" w:rsidRPr="00B650AD">
              <w:rPr>
                <w:noProof/>
                <w:webHidden/>
                <w:sz w:val="24"/>
                <w:szCs w:val="24"/>
              </w:rPr>
              <w:fldChar w:fldCharType="end"/>
            </w:r>
          </w:hyperlink>
        </w:p>
        <w:p w14:paraId="4EC06719" w14:textId="32999DFD" w:rsidR="00693D38" w:rsidRPr="00B650AD" w:rsidRDefault="00A02599">
          <w:pPr>
            <w:pStyle w:val="TOC2"/>
            <w:tabs>
              <w:tab w:val="right" w:leader="underscore" w:pos="9350"/>
            </w:tabs>
            <w:rPr>
              <w:rFonts w:eastAsiaTheme="minorEastAsia" w:cstheme="minorBidi"/>
              <w:smallCaps w:val="0"/>
              <w:noProof/>
              <w:sz w:val="24"/>
              <w:szCs w:val="24"/>
            </w:rPr>
          </w:pPr>
          <w:hyperlink w:anchor="_Toc97886473" w:history="1">
            <w:r w:rsidR="00693D38" w:rsidRPr="00B650AD">
              <w:rPr>
                <w:rStyle w:val="Hyperlink"/>
                <w:rFonts w:ascii="Times New Roman" w:hAnsi="Times New Roman" w:cs="Times New Roman"/>
                <w:noProof/>
                <w:sz w:val="24"/>
                <w:szCs w:val="24"/>
              </w:rPr>
              <w:t>BC SEED MIX</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_Toc97886473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10</w:t>
            </w:r>
            <w:r w:rsidR="00693D38" w:rsidRPr="00B650AD">
              <w:rPr>
                <w:noProof/>
                <w:webHidden/>
                <w:sz w:val="24"/>
                <w:szCs w:val="24"/>
              </w:rPr>
              <w:fldChar w:fldCharType="end"/>
            </w:r>
          </w:hyperlink>
        </w:p>
        <w:p w14:paraId="46400B57" w14:textId="300D855C" w:rsidR="00693D38" w:rsidRPr="00B650AD" w:rsidRDefault="00A02599">
          <w:pPr>
            <w:pStyle w:val="TOC2"/>
            <w:tabs>
              <w:tab w:val="right" w:leader="underscore" w:pos="9350"/>
            </w:tabs>
            <w:rPr>
              <w:rFonts w:eastAsiaTheme="minorEastAsia" w:cstheme="minorBidi"/>
              <w:smallCaps w:val="0"/>
              <w:noProof/>
              <w:sz w:val="24"/>
              <w:szCs w:val="24"/>
            </w:rPr>
          </w:pPr>
          <w:hyperlink w:anchor="_Toc97886474" w:history="1">
            <w:r w:rsidR="00693D38" w:rsidRPr="00B650AD">
              <w:rPr>
                <w:rStyle w:val="Hyperlink"/>
                <w:rFonts w:ascii="Times New Roman" w:hAnsi="Times New Roman" w:cs="Times New Roman"/>
                <w:noProof/>
                <w:sz w:val="24"/>
                <w:szCs w:val="24"/>
              </w:rPr>
              <w:t>MANAGEMENT RECCOMENDATIONS</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_Toc97886474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12</w:t>
            </w:r>
            <w:r w:rsidR="00693D38" w:rsidRPr="00B650AD">
              <w:rPr>
                <w:noProof/>
                <w:webHidden/>
                <w:sz w:val="24"/>
                <w:szCs w:val="24"/>
              </w:rPr>
              <w:fldChar w:fldCharType="end"/>
            </w:r>
          </w:hyperlink>
        </w:p>
        <w:p w14:paraId="21FFD99B" w14:textId="605A8943" w:rsidR="00693D38" w:rsidRPr="00B650AD" w:rsidRDefault="00A02599">
          <w:pPr>
            <w:pStyle w:val="TOC1"/>
            <w:rPr>
              <w:rFonts w:eastAsiaTheme="minorEastAsia" w:cstheme="minorBidi"/>
              <w:b w:val="0"/>
              <w:bCs w:val="0"/>
              <w:caps w:val="0"/>
              <w:noProof/>
              <w:sz w:val="24"/>
              <w:szCs w:val="24"/>
            </w:rPr>
          </w:pPr>
          <w:hyperlink w:anchor="_Toc97886475" w:history="1">
            <w:r w:rsidR="00693D38" w:rsidRPr="00B650AD">
              <w:rPr>
                <w:rStyle w:val="Hyperlink"/>
                <w:rFonts w:ascii="Times New Roman" w:hAnsi="Times New Roman" w:cs="Times New Roman"/>
                <w:b w:val="0"/>
                <w:bCs w:val="0"/>
                <w:noProof/>
                <w:sz w:val="24"/>
                <w:szCs w:val="24"/>
              </w:rPr>
              <w:t>LITERATURE CITED</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_Toc97886475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14</w:t>
            </w:r>
            <w:r w:rsidR="00693D38" w:rsidRPr="00B650AD">
              <w:rPr>
                <w:b w:val="0"/>
                <w:bCs w:val="0"/>
                <w:noProof/>
                <w:webHidden/>
                <w:sz w:val="24"/>
                <w:szCs w:val="24"/>
              </w:rPr>
              <w:fldChar w:fldCharType="end"/>
            </w:r>
          </w:hyperlink>
        </w:p>
        <w:p w14:paraId="6F4BD058" w14:textId="73585CEE" w:rsidR="00693D38" w:rsidRPr="00B650AD" w:rsidRDefault="00A02599">
          <w:pPr>
            <w:pStyle w:val="TOC1"/>
            <w:rPr>
              <w:rFonts w:eastAsiaTheme="minorEastAsia" w:cstheme="minorBidi"/>
              <w:b w:val="0"/>
              <w:bCs w:val="0"/>
              <w:caps w:val="0"/>
              <w:noProof/>
              <w:sz w:val="24"/>
              <w:szCs w:val="24"/>
            </w:rPr>
          </w:pPr>
          <w:hyperlink w:anchor="_Toc97886476" w:history="1">
            <w:r w:rsidR="00693D38" w:rsidRPr="00B650AD">
              <w:rPr>
                <w:rStyle w:val="Hyperlink"/>
                <w:rFonts w:ascii="Times New Roman" w:hAnsi="Times New Roman" w:cs="Times New Roman"/>
                <w:b w:val="0"/>
                <w:bCs w:val="0"/>
                <w:noProof/>
                <w:sz w:val="24"/>
                <w:szCs w:val="24"/>
              </w:rPr>
              <w:t>APPENDICES</w:t>
            </w:r>
            <w:r w:rsidR="00693D38" w:rsidRPr="00B650AD">
              <w:rPr>
                <w:b w:val="0"/>
                <w:bCs w:val="0"/>
                <w:noProof/>
                <w:webHidden/>
                <w:sz w:val="24"/>
                <w:szCs w:val="24"/>
              </w:rPr>
              <w:tab/>
            </w:r>
            <w:r w:rsidR="00693D38" w:rsidRPr="00B650AD">
              <w:rPr>
                <w:b w:val="0"/>
                <w:bCs w:val="0"/>
                <w:noProof/>
                <w:webHidden/>
                <w:sz w:val="24"/>
                <w:szCs w:val="24"/>
              </w:rPr>
              <w:fldChar w:fldCharType="begin"/>
            </w:r>
            <w:r w:rsidR="00693D38" w:rsidRPr="00B650AD">
              <w:rPr>
                <w:b w:val="0"/>
                <w:bCs w:val="0"/>
                <w:noProof/>
                <w:webHidden/>
                <w:sz w:val="24"/>
                <w:szCs w:val="24"/>
              </w:rPr>
              <w:instrText xml:space="preserve"> PAGEREF _Toc97886476 \h </w:instrText>
            </w:r>
            <w:r w:rsidR="00693D38" w:rsidRPr="00B650AD">
              <w:rPr>
                <w:b w:val="0"/>
                <w:bCs w:val="0"/>
                <w:noProof/>
                <w:webHidden/>
                <w:sz w:val="24"/>
                <w:szCs w:val="24"/>
              </w:rPr>
            </w:r>
            <w:r w:rsidR="00693D38" w:rsidRPr="00B650AD">
              <w:rPr>
                <w:b w:val="0"/>
                <w:bCs w:val="0"/>
                <w:noProof/>
                <w:webHidden/>
                <w:sz w:val="24"/>
                <w:szCs w:val="24"/>
              </w:rPr>
              <w:fldChar w:fldCharType="separate"/>
            </w:r>
            <w:r w:rsidR="00693D38" w:rsidRPr="00B650AD">
              <w:rPr>
                <w:b w:val="0"/>
                <w:bCs w:val="0"/>
                <w:noProof/>
                <w:webHidden/>
                <w:sz w:val="24"/>
                <w:szCs w:val="24"/>
              </w:rPr>
              <w:t>17</w:t>
            </w:r>
            <w:r w:rsidR="00693D38" w:rsidRPr="00B650AD">
              <w:rPr>
                <w:b w:val="0"/>
                <w:bCs w:val="0"/>
                <w:noProof/>
                <w:webHidden/>
                <w:sz w:val="24"/>
                <w:szCs w:val="24"/>
              </w:rPr>
              <w:fldChar w:fldCharType="end"/>
            </w:r>
          </w:hyperlink>
        </w:p>
        <w:p w14:paraId="4A84B348" w14:textId="3C006010" w:rsidR="00693D38" w:rsidRPr="00B650AD" w:rsidRDefault="00A02599">
          <w:pPr>
            <w:pStyle w:val="TOC2"/>
            <w:tabs>
              <w:tab w:val="right" w:leader="underscore" w:pos="9350"/>
            </w:tabs>
            <w:rPr>
              <w:rFonts w:eastAsiaTheme="minorEastAsia" w:cstheme="minorBidi"/>
              <w:smallCaps w:val="0"/>
              <w:noProof/>
              <w:sz w:val="24"/>
              <w:szCs w:val="24"/>
            </w:rPr>
          </w:pPr>
          <w:hyperlink w:anchor="_Toc97886477" w:history="1">
            <w:r w:rsidR="00693D38" w:rsidRPr="00B650AD">
              <w:rPr>
                <w:rStyle w:val="Hyperlink"/>
                <w:rFonts w:ascii="Times New Roman" w:hAnsi="Times New Roman" w:cs="Times New Roman"/>
                <w:noProof/>
                <w:sz w:val="24"/>
                <w:szCs w:val="24"/>
              </w:rPr>
              <w:t>APPENDIX 1. PLANT SPECIES COMMON AND SCIENTIFIC NAMES</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_Toc97886477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17</w:t>
            </w:r>
            <w:r w:rsidR="00693D38" w:rsidRPr="00B650AD">
              <w:rPr>
                <w:noProof/>
                <w:webHidden/>
                <w:sz w:val="24"/>
                <w:szCs w:val="24"/>
              </w:rPr>
              <w:fldChar w:fldCharType="end"/>
            </w:r>
          </w:hyperlink>
        </w:p>
        <w:p w14:paraId="5FDEBFF9" w14:textId="1E21931F" w:rsidR="00693D38" w:rsidRPr="00B650AD" w:rsidRDefault="00A02599">
          <w:pPr>
            <w:pStyle w:val="TOC2"/>
            <w:tabs>
              <w:tab w:val="right" w:leader="underscore" w:pos="9350"/>
            </w:tabs>
            <w:rPr>
              <w:rFonts w:eastAsiaTheme="minorEastAsia" w:cstheme="minorBidi"/>
              <w:smallCaps w:val="0"/>
              <w:noProof/>
              <w:sz w:val="24"/>
              <w:szCs w:val="24"/>
            </w:rPr>
          </w:pPr>
          <w:hyperlink w:anchor="_Toc97886478" w:history="1">
            <w:r w:rsidR="00693D38" w:rsidRPr="00B650AD">
              <w:rPr>
                <w:rStyle w:val="Hyperlink"/>
                <w:rFonts w:ascii="Times New Roman" w:hAnsi="Times New Roman" w:cs="Times New Roman"/>
                <w:noProof/>
                <w:sz w:val="24"/>
                <w:szCs w:val="24"/>
              </w:rPr>
              <w:t>APPENDIX 2. REFERENCES INCLUDED IN THE REVIEW (WITH QUALITY OF EVIDENCE RATINGS)</w:t>
            </w:r>
            <w:r w:rsidR="00693D38" w:rsidRPr="00B650AD">
              <w:rPr>
                <w:noProof/>
                <w:webHidden/>
                <w:sz w:val="24"/>
                <w:szCs w:val="24"/>
              </w:rPr>
              <w:tab/>
            </w:r>
            <w:r w:rsidR="00693D38" w:rsidRPr="00B650AD">
              <w:rPr>
                <w:noProof/>
                <w:webHidden/>
                <w:sz w:val="24"/>
                <w:szCs w:val="24"/>
              </w:rPr>
              <w:fldChar w:fldCharType="begin"/>
            </w:r>
            <w:r w:rsidR="00693D38" w:rsidRPr="00B650AD">
              <w:rPr>
                <w:noProof/>
                <w:webHidden/>
                <w:sz w:val="24"/>
                <w:szCs w:val="24"/>
              </w:rPr>
              <w:instrText xml:space="preserve"> PAGEREF _Toc97886478 \h </w:instrText>
            </w:r>
            <w:r w:rsidR="00693D38" w:rsidRPr="00B650AD">
              <w:rPr>
                <w:noProof/>
                <w:webHidden/>
                <w:sz w:val="24"/>
                <w:szCs w:val="24"/>
              </w:rPr>
            </w:r>
            <w:r w:rsidR="00693D38" w:rsidRPr="00B650AD">
              <w:rPr>
                <w:noProof/>
                <w:webHidden/>
                <w:sz w:val="24"/>
                <w:szCs w:val="24"/>
              </w:rPr>
              <w:fldChar w:fldCharType="separate"/>
            </w:r>
            <w:r w:rsidR="00693D38" w:rsidRPr="00B650AD">
              <w:rPr>
                <w:noProof/>
                <w:webHidden/>
                <w:sz w:val="24"/>
                <w:szCs w:val="24"/>
              </w:rPr>
              <w:t>18</w:t>
            </w:r>
            <w:r w:rsidR="00693D38" w:rsidRPr="00B650AD">
              <w:rPr>
                <w:noProof/>
                <w:webHidden/>
                <w:sz w:val="24"/>
                <w:szCs w:val="24"/>
              </w:rPr>
              <w:fldChar w:fldCharType="end"/>
            </w:r>
          </w:hyperlink>
        </w:p>
        <w:p w14:paraId="617482D0" w14:textId="7F77A618" w:rsidR="005B11FE" w:rsidRPr="009806DA" w:rsidRDefault="00C560C0" w:rsidP="009806DA">
          <w:pPr>
            <w:rPr>
              <w:sz w:val="32"/>
              <w:szCs w:val="32"/>
            </w:rPr>
          </w:pPr>
          <w:r w:rsidRPr="00693D38">
            <w:rPr>
              <w:noProof/>
            </w:rPr>
            <w:fldChar w:fldCharType="end"/>
          </w:r>
        </w:p>
      </w:sdtContent>
    </w:sdt>
    <w:p w14:paraId="32BD345B" w14:textId="22E267CE" w:rsidR="001B0178" w:rsidRPr="00FA1AE1" w:rsidRDefault="001B0178" w:rsidP="00FA1AE1">
      <w:pPr>
        <w:spacing w:after="160" w:line="259" w:lineRule="auto"/>
        <w:rPr>
          <w:rFonts w:eastAsiaTheme="minorHAnsi"/>
          <w:b/>
          <w:bCs/>
          <w:sz w:val="36"/>
          <w:szCs w:val="36"/>
        </w:rPr>
      </w:pPr>
    </w:p>
    <w:p w14:paraId="6E235AEA" w14:textId="44BD9E1F" w:rsidR="001B0178" w:rsidRPr="009806DA" w:rsidRDefault="001B0178">
      <w:pPr>
        <w:spacing w:after="160" w:line="259" w:lineRule="auto"/>
        <w:rPr>
          <w:rFonts w:eastAsiaTheme="minorHAnsi"/>
          <w:b/>
          <w:bCs/>
          <w:sz w:val="28"/>
          <w:szCs w:val="28"/>
          <w:lang w:val="en-US"/>
        </w:rPr>
      </w:pPr>
      <w:r w:rsidRPr="00260C8D">
        <w:rPr>
          <w:rFonts w:eastAsiaTheme="minorHAnsi"/>
          <w:b/>
          <w:bCs/>
          <w:sz w:val="28"/>
          <w:szCs w:val="28"/>
        </w:rPr>
        <w:br w:type="page"/>
      </w:r>
    </w:p>
    <w:p w14:paraId="7253BE75" w14:textId="46CCC5D0" w:rsidR="00365210" w:rsidRPr="006B750F" w:rsidRDefault="00D8302D" w:rsidP="009806DA">
      <w:pPr>
        <w:pStyle w:val="Heading1"/>
        <w:spacing w:after="120"/>
        <w:rPr>
          <w:rFonts w:eastAsiaTheme="minorHAnsi" w:cs="Times New Roman"/>
          <w:b/>
          <w:bCs/>
        </w:rPr>
      </w:pPr>
      <w:bookmarkStart w:id="1" w:name="_Toc97886461"/>
      <w:r w:rsidRPr="006B750F">
        <w:rPr>
          <w:rFonts w:ascii="Times New Roman" w:eastAsiaTheme="minorHAnsi" w:hAnsi="Times New Roman" w:cs="Times New Roman"/>
          <w:b/>
          <w:bCs/>
          <w:color w:val="auto"/>
        </w:rPr>
        <w:lastRenderedPageBreak/>
        <w:t>LIST OF TABLES</w:t>
      </w:r>
      <w:bookmarkEnd w:id="1"/>
    </w:p>
    <w:p w14:paraId="517C2777" w14:textId="2268F9DC" w:rsidR="00FB5C5D" w:rsidRPr="00047F85" w:rsidRDefault="00AE312C" w:rsidP="0035501D">
      <w:pPr>
        <w:pStyle w:val="TableofFigures"/>
        <w:tabs>
          <w:tab w:val="right" w:leader="underscore" w:pos="9350"/>
        </w:tabs>
        <w:spacing w:after="240"/>
        <w:rPr>
          <w:rFonts w:ascii="Times New Roman" w:eastAsiaTheme="minorEastAsia" w:hAnsi="Times New Roman" w:cs="Times New Roman"/>
          <w:smallCaps w:val="0"/>
          <w:noProof/>
          <w:sz w:val="24"/>
          <w:szCs w:val="24"/>
        </w:rPr>
      </w:pPr>
      <w:r w:rsidRPr="00047F85">
        <w:rPr>
          <w:rFonts w:ascii="Times New Roman" w:eastAsiaTheme="minorHAnsi" w:hAnsi="Times New Roman" w:cs="Times New Roman"/>
          <w:caps/>
          <w:sz w:val="24"/>
          <w:szCs w:val="24"/>
        </w:rPr>
        <w:fldChar w:fldCharType="begin"/>
      </w:r>
      <w:r w:rsidRPr="00047F85">
        <w:rPr>
          <w:rFonts w:ascii="Times New Roman" w:eastAsiaTheme="minorHAnsi" w:hAnsi="Times New Roman" w:cs="Times New Roman"/>
          <w:caps/>
          <w:smallCaps w:val="0"/>
          <w:sz w:val="24"/>
          <w:szCs w:val="24"/>
        </w:rPr>
        <w:instrText xml:space="preserve"> TOC \h \z \c "Table" </w:instrText>
      </w:r>
      <w:r w:rsidRPr="00047F85">
        <w:rPr>
          <w:rFonts w:ascii="Times New Roman" w:eastAsiaTheme="minorHAnsi" w:hAnsi="Times New Roman" w:cs="Times New Roman"/>
          <w:caps/>
          <w:sz w:val="24"/>
          <w:szCs w:val="24"/>
        </w:rPr>
        <w:fldChar w:fldCharType="separate"/>
      </w:r>
      <w:hyperlink w:anchor="_Toc97886594" w:history="1">
        <w:r w:rsidR="00FB5C5D" w:rsidRPr="00047F85">
          <w:rPr>
            <w:rStyle w:val="Hyperlink"/>
            <w:rFonts w:ascii="Times New Roman" w:eastAsiaTheme="majorEastAsia" w:hAnsi="Times New Roman" w:cs="Times New Roman"/>
            <w:noProof/>
            <w:sz w:val="24"/>
            <w:szCs w:val="24"/>
          </w:rPr>
          <w:t>TABLE 1. Definitions of seeding effectiveness from seeding post-fire</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_Toc97886594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6</w:t>
        </w:r>
        <w:r w:rsidR="00FB5C5D" w:rsidRPr="00047F85">
          <w:rPr>
            <w:rFonts w:ascii="Times New Roman" w:hAnsi="Times New Roman" w:cs="Times New Roman"/>
            <w:noProof/>
            <w:webHidden/>
            <w:sz w:val="24"/>
            <w:szCs w:val="24"/>
          </w:rPr>
          <w:fldChar w:fldCharType="end"/>
        </w:r>
      </w:hyperlink>
    </w:p>
    <w:p w14:paraId="2302F1F9" w14:textId="53ABC17C" w:rsidR="00FB5C5D" w:rsidRPr="00047F85" w:rsidRDefault="00A02599" w:rsidP="0035501D">
      <w:pPr>
        <w:pStyle w:val="TableofFigures"/>
        <w:tabs>
          <w:tab w:val="right" w:leader="underscore" w:pos="9350"/>
        </w:tabs>
        <w:spacing w:after="240"/>
        <w:rPr>
          <w:rFonts w:ascii="Times New Roman" w:eastAsiaTheme="minorEastAsia" w:hAnsi="Times New Roman" w:cs="Times New Roman"/>
          <w:smallCaps w:val="0"/>
          <w:noProof/>
          <w:sz w:val="24"/>
          <w:szCs w:val="24"/>
        </w:rPr>
      </w:pPr>
      <w:hyperlink w:anchor="_Toc97886595" w:history="1">
        <w:r w:rsidR="00FB5C5D" w:rsidRPr="00047F85">
          <w:rPr>
            <w:rStyle w:val="Hyperlink"/>
            <w:rFonts w:ascii="Times New Roman" w:eastAsiaTheme="majorEastAsia" w:hAnsi="Times New Roman" w:cs="Times New Roman"/>
            <w:noProof/>
            <w:sz w:val="24"/>
            <w:szCs w:val="24"/>
          </w:rPr>
          <w:t>TABLE 2. Definitions of quality of evidence of literature</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_Toc97886595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6</w:t>
        </w:r>
        <w:r w:rsidR="00FB5C5D" w:rsidRPr="00047F85">
          <w:rPr>
            <w:rFonts w:ascii="Times New Roman" w:hAnsi="Times New Roman" w:cs="Times New Roman"/>
            <w:noProof/>
            <w:webHidden/>
            <w:sz w:val="24"/>
            <w:szCs w:val="24"/>
          </w:rPr>
          <w:fldChar w:fldCharType="end"/>
        </w:r>
      </w:hyperlink>
    </w:p>
    <w:p w14:paraId="4309ACF5" w14:textId="38F72949" w:rsidR="00FB5C5D" w:rsidRPr="00047F85" w:rsidRDefault="00A02599" w:rsidP="0035501D">
      <w:pPr>
        <w:pStyle w:val="TableofFigures"/>
        <w:tabs>
          <w:tab w:val="right" w:leader="underscore" w:pos="9350"/>
        </w:tabs>
        <w:spacing w:after="240"/>
        <w:rPr>
          <w:rFonts w:ascii="Times New Roman" w:eastAsiaTheme="minorEastAsia" w:hAnsi="Times New Roman" w:cs="Times New Roman"/>
          <w:smallCaps w:val="0"/>
          <w:noProof/>
          <w:sz w:val="24"/>
          <w:szCs w:val="24"/>
        </w:rPr>
      </w:pPr>
      <w:hyperlink w:anchor="_Toc97886596" w:history="1">
        <w:r w:rsidR="00FB5C5D" w:rsidRPr="00047F85">
          <w:rPr>
            <w:rStyle w:val="Hyperlink"/>
            <w:rFonts w:ascii="Times New Roman" w:eastAsiaTheme="majorEastAsia" w:hAnsi="Times New Roman" w:cs="Times New Roman"/>
            <w:noProof/>
            <w:sz w:val="24"/>
            <w:szCs w:val="24"/>
          </w:rPr>
          <w:t>TABLE 3. The 6 recommended seed mixes for soil stabilization/invasive plant prevention/erosion control post-fire for BC</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_Toc97886596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7</w:t>
        </w:r>
        <w:r w:rsidR="00FB5C5D" w:rsidRPr="00047F85">
          <w:rPr>
            <w:rFonts w:ascii="Times New Roman" w:hAnsi="Times New Roman" w:cs="Times New Roman"/>
            <w:noProof/>
            <w:webHidden/>
            <w:sz w:val="24"/>
            <w:szCs w:val="24"/>
          </w:rPr>
          <w:fldChar w:fldCharType="end"/>
        </w:r>
      </w:hyperlink>
    </w:p>
    <w:p w14:paraId="653D0220" w14:textId="3FDDA8EF" w:rsidR="00FB5C5D" w:rsidRPr="00047F85" w:rsidRDefault="00A02599" w:rsidP="0035501D">
      <w:pPr>
        <w:pStyle w:val="TableofFigures"/>
        <w:tabs>
          <w:tab w:val="right" w:leader="underscore" w:pos="9350"/>
        </w:tabs>
        <w:spacing w:after="240"/>
        <w:rPr>
          <w:rFonts w:ascii="Times New Roman" w:eastAsiaTheme="minorEastAsia" w:hAnsi="Times New Roman" w:cs="Times New Roman"/>
          <w:smallCaps w:val="0"/>
          <w:noProof/>
          <w:sz w:val="24"/>
          <w:szCs w:val="24"/>
        </w:rPr>
      </w:pPr>
      <w:hyperlink w:anchor="_Toc97886597" w:history="1">
        <w:r w:rsidR="00FB5C5D" w:rsidRPr="00047F85">
          <w:rPr>
            <w:rStyle w:val="Hyperlink"/>
            <w:rFonts w:ascii="Times New Roman" w:eastAsiaTheme="majorEastAsia" w:hAnsi="Times New Roman" w:cs="Times New Roman"/>
            <w:noProof/>
            <w:sz w:val="24"/>
            <w:szCs w:val="24"/>
          </w:rPr>
          <w:t>TABLE 4. Compilation of literature and reviewing their methods, results ad discussion and comparing treatment type, fire severity, erosion measure used, effectiveness, seeding rate, seed mix, plant cover percent, and ecosystem type</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_Toc97886597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5</w:t>
        </w:r>
        <w:r w:rsidR="00FB5C5D" w:rsidRPr="00047F85">
          <w:rPr>
            <w:rFonts w:ascii="Times New Roman" w:hAnsi="Times New Roman" w:cs="Times New Roman"/>
            <w:noProof/>
            <w:webHidden/>
            <w:sz w:val="24"/>
            <w:szCs w:val="24"/>
          </w:rPr>
          <w:fldChar w:fldCharType="end"/>
        </w:r>
      </w:hyperlink>
    </w:p>
    <w:p w14:paraId="70877EA2" w14:textId="59C6F730" w:rsidR="00FB5C5D" w:rsidRPr="00047F85" w:rsidRDefault="00A02599" w:rsidP="0035501D">
      <w:pPr>
        <w:pStyle w:val="TableofFigures"/>
        <w:tabs>
          <w:tab w:val="right" w:leader="underscore" w:pos="9350"/>
        </w:tabs>
        <w:spacing w:after="240"/>
        <w:rPr>
          <w:rFonts w:ascii="Times New Roman" w:eastAsiaTheme="minorEastAsia" w:hAnsi="Times New Roman" w:cs="Times New Roman"/>
          <w:smallCaps w:val="0"/>
          <w:noProof/>
          <w:sz w:val="24"/>
          <w:szCs w:val="24"/>
        </w:rPr>
      </w:pPr>
      <w:hyperlink w:anchor="_Toc97886598" w:history="1">
        <w:r w:rsidR="00FB5C5D" w:rsidRPr="00047F85">
          <w:rPr>
            <w:rStyle w:val="Hyperlink"/>
            <w:rFonts w:ascii="Times New Roman" w:eastAsiaTheme="majorEastAsia" w:hAnsi="Times New Roman" w:cs="Times New Roman"/>
            <w:noProof/>
            <w:sz w:val="24"/>
            <w:szCs w:val="24"/>
          </w:rPr>
          <w:t>TABLE 5. The plant species contained in the seed mixes proposed in BC seeding guidelines with their functional group and nativity, persistence, longevity, and erosion control efficacy</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_Toc97886598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7</w:t>
        </w:r>
        <w:r w:rsidR="00FB5C5D" w:rsidRPr="00047F85">
          <w:rPr>
            <w:rFonts w:ascii="Times New Roman" w:hAnsi="Times New Roman" w:cs="Times New Roman"/>
            <w:noProof/>
            <w:webHidden/>
            <w:sz w:val="24"/>
            <w:szCs w:val="24"/>
          </w:rPr>
          <w:fldChar w:fldCharType="end"/>
        </w:r>
      </w:hyperlink>
    </w:p>
    <w:p w14:paraId="4AD56C36" w14:textId="176DF389" w:rsidR="00FB5C5D" w:rsidRPr="00047F85" w:rsidRDefault="00AE312C" w:rsidP="0035501D">
      <w:pPr>
        <w:pStyle w:val="TableofFigures"/>
        <w:tabs>
          <w:tab w:val="right" w:leader="underscore" w:pos="9350"/>
        </w:tabs>
        <w:spacing w:after="240" w:line="276" w:lineRule="auto"/>
        <w:ind w:left="0" w:firstLine="0"/>
        <w:rPr>
          <w:rFonts w:ascii="Times New Roman" w:hAnsi="Times New Roman" w:cs="Times New Roman"/>
          <w:noProof/>
          <w:sz w:val="24"/>
          <w:szCs w:val="24"/>
        </w:rPr>
      </w:pPr>
      <w:r w:rsidRPr="00047F85">
        <w:rPr>
          <w:rFonts w:ascii="Times New Roman" w:eastAsiaTheme="minorHAnsi" w:hAnsi="Times New Roman" w:cs="Times New Roman"/>
          <w:caps/>
          <w:sz w:val="24"/>
          <w:szCs w:val="24"/>
        </w:rPr>
        <w:fldChar w:fldCharType="end"/>
      </w:r>
      <w:r w:rsidR="00616415" w:rsidRPr="00047F85">
        <w:rPr>
          <w:rFonts w:ascii="Times New Roman" w:eastAsiaTheme="minorHAnsi" w:hAnsi="Times New Roman" w:cs="Times New Roman"/>
          <w:caps/>
          <w:sz w:val="24"/>
          <w:szCs w:val="24"/>
        </w:rPr>
        <w:fldChar w:fldCharType="begin"/>
      </w:r>
      <w:r w:rsidR="00616415" w:rsidRPr="00047F85">
        <w:rPr>
          <w:rFonts w:ascii="Times New Roman" w:eastAsiaTheme="minorHAnsi" w:hAnsi="Times New Roman" w:cs="Times New Roman"/>
          <w:caps/>
          <w:smallCaps w:val="0"/>
          <w:sz w:val="24"/>
          <w:szCs w:val="24"/>
        </w:rPr>
        <w:instrText xml:space="preserve"> TOC \h \z \c "Table A" </w:instrText>
      </w:r>
      <w:r w:rsidR="00616415" w:rsidRPr="00047F85">
        <w:rPr>
          <w:rFonts w:ascii="Times New Roman" w:eastAsiaTheme="minorHAnsi" w:hAnsi="Times New Roman" w:cs="Times New Roman"/>
          <w:caps/>
          <w:sz w:val="24"/>
          <w:szCs w:val="24"/>
        </w:rPr>
        <w:fldChar w:fldCharType="separate"/>
      </w:r>
      <w:hyperlink w:anchor="_Toc97886599" w:history="1">
        <w:r w:rsidR="00FB5C5D" w:rsidRPr="00047F85">
          <w:rPr>
            <w:rStyle w:val="Hyperlink"/>
            <w:rFonts w:ascii="Times New Roman" w:eastAsiaTheme="majorEastAsia" w:hAnsi="Times New Roman" w:cs="Times New Roman"/>
            <w:noProof/>
            <w:sz w:val="24"/>
            <w:szCs w:val="24"/>
          </w:rPr>
          <w:t>TABLE A 1. List of common and scientific names of all plant species listed in this paper</w:t>
        </w:r>
        <w:r w:rsidR="00FB5C5D" w:rsidRPr="00047F85">
          <w:rPr>
            <w:rFonts w:ascii="Times New Roman" w:hAnsi="Times New Roman" w:cs="Times New Roman"/>
            <w:noProof/>
            <w:webHidden/>
            <w:sz w:val="24"/>
            <w:szCs w:val="24"/>
          </w:rPr>
          <w:tab/>
        </w:r>
        <w:r w:rsidR="00FB5C5D" w:rsidRPr="00047F85">
          <w:rPr>
            <w:rFonts w:ascii="Times New Roman" w:hAnsi="Times New Roman" w:cs="Times New Roman"/>
            <w:noProof/>
            <w:webHidden/>
            <w:sz w:val="24"/>
            <w:szCs w:val="24"/>
          </w:rPr>
          <w:fldChar w:fldCharType="begin"/>
        </w:r>
        <w:r w:rsidR="00FB5C5D" w:rsidRPr="00047F85">
          <w:rPr>
            <w:rFonts w:ascii="Times New Roman" w:hAnsi="Times New Roman" w:cs="Times New Roman"/>
            <w:noProof/>
            <w:webHidden/>
            <w:sz w:val="24"/>
            <w:szCs w:val="24"/>
          </w:rPr>
          <w:instrText xml:space="preserve"> PAGEREF _Toc97886599 \h </w:instrText>
        </w:r>
        <w:r w:rsidR="00FB5C5D" w:rsidRPr="00047F85">
          <w:rPr>
            <w:rFonts w:ascii="Times New Roman" w:hAnsi="Times New Roman" w:cs="Times New Roman"/>
            <w:noProof/>
            <w:webHidden/>
            <w:sz w:val="24"/>
            <w:szCs w:val="24"/>
          </w:rPr>
        </w:r>
        <w:r w:rsidR="00FB5C5D" w:rsidRPr="00047F85">
          <w:rPr>
            <w:rFonts w:ascii="Times New Roman" w:hAnsi="Times New Roman" w:cs="Times New Roman"/>
            <w:noProof/>
            <w:webHidden/>
            <w:sz w:val="24"/>
            <w:szCs w:val="24"/>
          </w:rPr>
          <w:fldChar w:fldCharType="separate"/>
        </w:r>
        <w:r w:rsidR="00FB5C5D" w:rsidRPr="00047F85">
          <w:rPr>
            <w:rFonts w:ascii="Times New Roman" w:hAnsi="Times New Roman" w:cs="Times New Roman"/>
            <w:noProof/>
            <w:webHidden/>
            <w:sz w:val="24"/>
            <w:szCs w:val="24"/>
          </w:rPr>
          <w:t>17</w:t>
        </w:r>
        <w:r w:rsidR="00FB5C5D" w:rsidRPr="00047F85">
          <w:rPr>
            <w:rFonts w:ascii="Times New Roman" w:hAnsi="Times New Roman" w:cs="Times New Roman"/>
            <w:noProof/>
            <w:webHidden/>
            <w:sz w:val="24"/>
            <w:szCs w:val="24"/>
          </w:rPr>
          <w:fldChar w:fldCharType="end"/>
        </w:r>
      </w:hyperlink>
    </w:p>
    <w:p w14:paraId="353FEABD" w14:textId="0106090A" w:rsidR="00561E41" w:rsidRPr="00125D08" w:rsidRDefault="00616415" w:rsidP="0035501D">
      <w:pPr>
        <w:pStyle w:val="TableofFigures"/>
        <w:tabs>
          <w:tab w:val="right" w:leader="dot" w:pos="9350"/>
        </w:tabs>
        <w:spacing w:after="240" w:line="276" w:lineRule="auto"/>
        <w:rPr>
          <w:rFonts w:eastAsiaTheme="minorHAnsi"/>
          <w:caps/>
          <w:smallCaps w:val="0"/>
          <w:sz w:val="28"/>
          <w:szCs w:val="28"/>
        </w:rPr>
        <w:sectPr w:rsidR="00561E41" w:rsidRPr="00125D08" w:rsidSect="009806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0"/>
          <w:cols w:space="720"/>
          <w:docGrid w:linePitch="360"/>
        </w:sectPr>
      </w:pPr>
      <w:r w:rsidRPr="00047F85">
        <w:rPr>
          <w:rFonts w:ascii="Times New Roman" w:eastAsiaTheme="minorHAnsi" w:hAnsi="Times New Roman" w:cs="Times New Roman"/>
          <w:caps/>
          <w:sz w:val="24"/>
          <w:szCs w:val="24"/>
        </w:rPr>
        <w:fldChar w:fldCharType="end"/>
      </w:r>
    </w:p>
    <w:p w14:paraId="541CBA9B" w14:textId="66E590AA" w:rsidR="00887799" w:rsidRPr="009806DA" w:rsidRDefault="00D8302D" w:rsidP="008E162F">
      <w:pPr>
        <w:pStyle w:val="Heading1"/>
        <w:spacing w:before="40" w:after="120"/>
        <w:jc w:val="center"/>
        <w:rPr>
          <w:rFonts w:ascii="Times New Roman" w:hAnsi="Times New Roman" w:cs="Times New Roman"/>
          <w:color w:val="auto"/>
        </w:rPr>
      </w:pPr>
      <w:bookmarkStart w:id="2" w:name="_Toc97300083"/>
      <w:bookmarkStart w:id="3" w:name="_Toc97300947"/>
      <w:bookmarkStart w:id="4" w:name="_Toc97886462"/>
      <w:r w:rsidRPr="00D23BA0">
        <w:rPr>
          <w:rFonts w:ascii="Times New Roman" w:hAnsi="Times New Roman" w:cs="Times New Roman"/>
          <w:b/>
          <w:bCs/>
          <w:color w:val="auto"/>
        </w:rPr>
        <w:lastRenderedPageBreak/>
        <w:t>INTRODUCTION</w:t>
      </w:r>
      <w:bookmarkEnd w:id="2"/>
      <w:bookmarkEnd w:id="3"/>
      <w:bookmarkEnd w:id="4"/>
    </w:p>
    <w:p w14:paraId="1A9B2973" w14:textId="7E0F7CBB" w:rsidR="00844425" w:rsidRPr="009806DA" w:rsidRDefault="00D8302D" w:rsidP="008E162F">
      <w:pPr>
        <w:pStyle w:val="Heading2"/>
        <w:spacing w:after="120"/>
        <w:jc w:val="both"/>
        <w:rPr>
          <w:rFonts w:ascii="Times New Roman" w:hAnsi="Times New Roman" w:cs="Times New Roman"/>
          <w:b/>
          <w:bCs/>
          <w:color w:val="auto"/>
          <w:sz w:val="36"/>
          <w:szCs w:val="36"/>
        </w:rPr>
      </w:pPr>
      <w:bookmarkStart w:id="5" w:name="_Toc97300084"/>
      <w:bookmarkStart w:id="6" w:name="_Toc97300948"/>
      <w:bookmarkStart w:id="7" w:name="_Toc97886463"/>
      <w:r w:rsidRPr="004D255E">
        <w:rPr>
          <w:rFonts w:ascii="Times New Roman" w:hAnsi="Times New Roman" w:cs="Times New Roman"/>
          <w:b/>
          <w:bCs/>
          <w:color w:val="auto"/>
        </w:rPr>
        <w:t>WILDLAND FIRE AND CLIMATE CHANGE</w:t>
      </w:r>
      <w:bookmarkEnd w:id="5"/>
      <w:bookmarkEnd w:id="6"/>
      <w:bookmarkEnd w:id="7"/>
    </w:p>
    <w:p w14:paraId="1E9C76D4" w14:textId="78A1B1D1" w:rsidR="00492973" w:rsidRPr="00260C8D" w:rsidRDefault="00F62FA4" w:rsidP="00615121">
      <w:pPr>
        <w:spacing w:line="360" w:lineRule="auto"/>
      </w:pPr>
      <w:r w:rsidRPr="00260C8D">
        <w:t>Fire is</w:t>
      </w:r>
      <w:r w:rsidR="00B379E6" w:rsidRPr="00260C8D">
        <w:t xml:space="preserve"> an </w:t>
      </w:r>
      <w:r w:rsidRPr="00260C8D">
        <w:t xml:space="preserve">important natural disturbance in </w:t>
      </w:r>
      <w:r w:rsidR="00B55DE2">
        <w:t>W</w:t>
      </w:r>
      <w:r w:rsidRPr="00260C8D">
        <w:t>estern North America</w:t>
      </w:r>
      <w:r w:rsidR="00F64900" w:rsidRPr="00260C8D">
        <w:t xml:space="preserve"> </w:t>
      </w:r>
      <w:r w:rsidR="00B379E6" w:rsidRPr="00260C8D">
        <w:t>that</w:t>
      </w:r>
      <w:r w:rsidR="00F64900" w:rsidRPr="00260C8D">
        <w:t xml:space="preserve"> influenc</w:t>
      </w:r>
      <w:r w:rsidR="00B379E6" w:rsidRPr="00260C8D">
        <w:t xml:space="preserve">es </w:t>
      </w:r>
      <w:r w:rsidR="00F64900" w:rsidRPr="00260C8D">
        <w:t xml:space="preserve">biodiversity </w:t>
      </w:r>
      <w:r w:rsidR="00412DD4" w:rsidRPr="00260C8D">
        <w:t>and nutrient cycling</w:t>
      </w:r>
      <w:r w:rsidR="003976CA" w:rsidRPr="00260C8D">
        <w:t xml:space="preserve"> (McLauchlan et al. 2020)</w:t>
      </w:r>
      <w:r w:rsidRPr="00260C8D">
        <w:t xml:space="preserve">. </w:t>
      </w:r>
      <w:r w:rsidR="00830522" w:rsidRPr="00260C8D">
        <w:t xml:space="preserve">Fire </w:t>
      </w:r>
      <w:r w:rsidR="00B62CEF" w:rsidRPr="00260C8D">
        <w:t>on the landscape</w:t>
      </w:r>
      <w:r w:rsidR="000779F9" w:rsidRPr="00260C8D">
        <w:t xml:space="preserve"> has been a tool that First Nations have used </w:t>
      </w:r>
      <w:r w:rsidR="006957E8" w:rsidRPr="00260C8D">
        <w:t>over millennia</w:t>
      </w:r>
      <w:r w:rsidR="0051552C" w:rsidRPr="00260C8D">
        <w:t>.</w:t>
      </w:r>
      <w:r w:rsidR="00697F85" w:rsidRPr="00260C8D">
        <w:t xml:space="preserve"> First Nations people would manage fire to increase </w:t>
      </w:r>
      <w:r w:rsidR="000F65CF" w:rsidRPr="00260C8D">
        <w:t>forage</w:t>
      </w:r>
      <w:r w:rsidR="00697F85" w:rsidRPr="00260C8D">
        <w:t xml:space="preserve"> production</w:t>
      </w:r>
      <w:r w:rsidR="005A731F" w:rsidRPr="00260C8D">
        <w:t xml:space="preserve"> and</w:t>
      </w:r>
      <w:r w:rsidR="003427A8" w:rsidRPr="00260C8D">
        <w:t xml:space="preserve"> medicinal plants,</w:t>
      </w:r>
      <w:r w:rsidR="005B1C0D" w:rsidRPr="00260C8D">
        <w:t xml:space="preserve"> create</w:t>
      </w:r>
      <w:r w:rsidR="003427A8" w:rsidRPr="00260C8D">
        <w:t xml:space="preserve"> fuel breaks around camps,</w:t>
      </w:r>
      <w:r w:rsidR="000F65CF" w:rsidRPr="00260C8D">
        <w:t xml:space="preserve"> an</w:t>
      </w:r>
      <w:r w:rsidR="003069F6" w:rsidRPr="00260C8D">
        <w:t>d many other objectives</w:t>
      </w:r>
      <w:r w:rsidR="003427A8" w:rsidRPr="00260C8D">
        <w:t xml:space="preserve"> (</w:t>
      </w:r>
      <w:r w:rsidR="0072096E" w:rsidRPr="00260C8D">
        <w:t>MacDonald and Hudson 2012</w:t>
      </w:r>
      <w:r w:rsidR="00B747D5">
        <w:t>;</w:t>
      </w:r>
      <w:r w:rsidR="0072096E" w:rsidRPr="00260C8D">
        <w:t xml:space="preserve"> </w:t>
      </w:r>
      <w:r w:rsidR="00F11704" w:rsidRPr="00260C8D">
        <w:t>ICT 20</w:t>
      </w:r>
      <w:r w:rsidR="00AD071E" w:rsidRPr="00260C8D">
        <w:t>19</w:t>
      </w:r>
      <w:r w:rsidR="003427A8" w:rsidRPr="00260C8D">
        <w:t>)</w:t>
      </w:r>
      <w:r w:rsidR="000F65CF" w:rsidRPr="00260C8D">
        <w:t xml:space="preserve">. </w:t>
      </w:r>
      <w:r w:rsidR="00963F7F">
        <w:t>When</w:t>
      </w:r>
      <w:r w:rsidR="000F65CF" w:rsidRPr="00260C8D">
        <w:t xml:space="preserve"> European</w:t>
      </w:r>
      <w:r w:rsidR="001D0EE7" w:rsidRPr="00260C8D">
        <w:t>s</w:t>
      </w:r>
      <w:r w:rsidR="000F65CF" w:rsidRPr="00260C8D">
        <w:t xml:space="preserve"> </w:t>
      </w:r>
      <w:r w:rsidR="001D0EE7" w:rsidRPr="00260C8D">
        <w:t xml:space="preserve">settled in </w:t>
      </w:r>
      <w:r w:rsidR="000F65CF" w:rsidRPr="00260C8D">
        <w:t>North America</w:t>
      </w:r>
      <w:r w:rsidR="005A731F" w:rsidRPr="00260C8D">
        <w:t>,</w:t>
      </w:r>
      <w:r w:rsidR="000F65CF" w:rsidRPr="00260C8D">
        <w:t xml:space="preserve"> </w:t>
      </w:r>
      <w:r w:rsidR="005A731F" w:rsidRPr="00260C8D">
        <w:t>the F</w:t>
      </w:r>
      <w:r w:rsidR="00CD6C01" w:rsidRPr="00260C8D">
        <w:t xml:space="preserve">irst </w:t>
      </w:r>
      <w:r w:rsidR="005A731F" w:rsidRPr="00260C8D">
        <w:t>N</w:t>
      </w:r>
      <w:r w:rsidR="00CD6C01" w:rsidRPr="00260C8D">
        <w:t xml:space="preserve">ations were </w:t>
      </w:r>
      <w:r w:rsidR="00A01B00" w:rsidRPr="00260C8D">
        <w:t>forced</w:t>
      </w:r>
      <w:r w:rsidR="00EB534C" w:rsidRPr="00260C8D">
        <w:t xml:space="preserve"> </w:t>
      </w:r>
      <w:r w:rsidR="00D73450" w:rsidRPr="00260C8D">
        <w:t>from their traditional land</w:t>
      </w:r>
      <w:r w:rsidR="004E09BC">
        <w:t>s</w:t>
      </w:r>
      <w:r w:rsidR="00D73450" w:rsidRPr="00260C8D">
        <w:t xml:space="preserve"> to reserves</w:t>
      </w:r>
      <w:r w:rsidR="00F12F1E" w:rsidRPr="00260C8D">
        <w:t>, and</w:t>
      </w:r>
      <w:r w:rsidR="00DF2A7A" w:rsidRPr="00260C8D">
        <w:t xml:space="preserve"> </w:t>
      </w:r>
      <w:r w:rsidR="00BC2C9C" w:rsidRPr="00260C8D">
        <w:t xml:space="preserve">populations </w:t>
      </w:r>
      <w:r w:rsidR="007E6CD1">
        <w:t xml:space="preserve">were </w:t>
      </w:r>
      <w:r w:rsidR="00BC2C9C" w:rsidRPr="00260C8D">
        <w:t>decimated by disease</w:t>
      </w:r>
      <w:r w:rsidR="00D73450" w:rsidRPr="00260C8D">
        <w:t xml:space="preserve"> in the 1800s, fire management changed</w:t>
      </w:r>
      <w:r w:rsidR="006C0EE0" w:rsidRPr="00260C8D">
        <w:t xml:space="preserve"> from </w:t>
      </w:r>
      <w:r w:rsidR="00EC749A" w:rsidRPr="00260C8D">
        <w:t>F</w:t>
      </w:r>
      <w:r w:rsidR="006C0EE0" w:rsidRPr="00260C8D">
        <w:t xml:space="preserve">irst </w:t>
      </w:r>
      <w:r w:rsidR="00EC749A" w:rsidRPr="00260C8D">
        <w:t>N</w:t>
      </w:r>
      <w:r w:rsidR="006C0EE0" w:rsidRPr="00260C8D">
        <w:t xml:space="preserve">ation </w:t>
      </w:r>
      <w:r w:rsidR="00590456" w:rsidRPr="00260C8D">
        <w:t>t</w:t>
      </w:r>
      <w:r w:rsidR="006C0EE0" w:rsidRPr="00260C8D">
        <w:t xml:space="preserve">raditional knowledge to </w:t>
      </w:r>
      <w:r w:rsidR="007969B8" w:rsidRPr="00260C8D">
        <w:t xml:space="preserve">a </w:t>
      </w:r>
      <w:r w:rsidR="006C0EE0" w:rsidRPr="00260C8D">
        <w:t>foreign European approach</w:t>
      </w:r>
      <w:r w:rsidR="00D51A33" w:rsidRPr="00260C8D">
        <w:t xml:space="preserve"> </w:t>
      </w:r>
      <w:r w:rsidR="00590456" w:rsidRPr="00260C8D">
        <w:t>(</w:t>
      </w:r>
      <w:r w:rsidR="00DD119C" w:rsidRPr="00260C8D">
        <w:t xml:space="preserve">Lyon </w:t>
      </w:r>
      <w:r w:rsidR="000206F7" w:rsidRPr="00260C8D">
        <w:t xml:space="preserve">et al. </w:t>
      </w:r>
      <w:r w:rsidR="00DD119C" w:rsidRPr="00260C8D">
        <w:t>2000</w:t>
      </w:r>
      <w:r w:rsidR="00B747D5">
        <w:t>;</w:t>
      </w:r>
      <w:r w:rsidR="00DD119C" w:rsidRPr="00260C8D">
        <w:t xml:space="preserve"> ICT 2019</w:t>
      </w:r>
      <w:r w:rsidR="00D51A33" w:rsidRPr="00260C8D">
        <w:t>)</w:t>
      </w:r>
      <w:r w:rsidR="00A4019A" w:rsidRPr="00260C8D">
        <w:t>.</w:t>
      </w:r>
      <w:r w:rsidR="00D51A33" w:rsidRPr="00260C8D">
        <w:t xml:space="preserve"> </w:t>
      </w:r>
      <w:r w:rsidR="00051AAC" w:rsidRPr="00260C8D">
        <w:t>In the 1900s</w:t>
      </w:r>
      <w:r w:rsidR="00266F4C" w:rsidRPr="00260C8D">
        <w:t>,</w:t>
      </w:r>
      <w:r w:rsidR="00DA7120" w:rsidRPr="00260C8D">
        <w:t xml:space="preserve"> settlers</w:t>
      </w:r>
      <w:r w:rsidR="00051AAC" w:rsidRPr="00260C8D">
        <w:t xml:space="preserve"> </w:t>
      </w:r>
      <w:r w:rsidR="00C5606B" w:rsidRPr="00260C8D">
        <w:t>viewed fire as destroying timber yield</w:t>
      </w:r>
      <w:r w:rsidR="005B21F9" w:rsidRPr="00260C8D">
        <w:t xml:space="preserve"> </w:t>
      </w:r>
      <w:r w:rsidR="003469A2">
        <w:t>therefore</w:t>
      </w:r>
      <w:r w:rsidR="007B506C" w:rsidRPr="00260C8D">
        <w:t xml:space="preserve"> </w:t>
      </w:r>
      <w:r w:rsidR="00BD6202" w:rsidRPr="00260C8D">
        <w:t xml:space="preserve">firefighting and </w:t>
      </w:r>
      <w:r w:rsidR="000E2684" w:rsidRPr="00260C8D">
        <w:t xml:space="preserve">fire suppression efforts were </w:t>
      </w:r>
      <w:r w:rsidR="002702C2" w:rsidRPr="00260C8D">
        <w:t>put</w:t>
      </w:r>
      <w:r w:rsidR="00532F5B" w:rsidRPr="00260C8D">
        <w:t xml:space="preserve"> in</w:t>
      </w:r>
      <w:r w:rsidR="003469A2">
        <w:t>to</w:t>
      </w:r>
      <w:r w:rsidR="00532F5B" w:rsidRPr="00260C8D">
        <w:t xml:space="preserve"> policy </w:t>
      </w:r>
      <w:r w:rsidR="000206F7" w:rsidRPr="00260C8D">
        <w:t>(L</w:t>
      </w:r>
      <w:r w:rsidR="00720597" w:rsidRPr="00260C8D">
        <w:t>yon et al</w:t>
      </w:r>
      <w:r w:rsidR="000206F7" w:rsidRPr="00260C8D">
        <w:t>.</w:t>
      </w:r>
      <w:r w:rsidR="00720597" w:rsidRPr="00260C8D">
        <w:t xml:space="preserve"> 2000</w:t>
      </w:r>
      <w:r w:rsidR="00B747D5">
        <w:t>;</w:t>
      </w:r>
      <w:r w:rsidR="00720597" w:rsidRPr="00260C8D">
        <w:t xml:space="preserve"> ICT 2019</w:t>
      </w:r>
      <w:r w:rsidR="00532F5B" w:rsidRPr="00260C8D">
        <w:t>)</w:t>
      </w:r>
      <w:r w:rsidR="003A6A46" w:rsidRPr="00260C8D">
        <w:t>.</w:t>
      </w:r>
      <w:r w:rsidR="00823C54" w:rsidRPr="00260C8D">
        <w:t xml:space="preserve"> </w:t>
      </w:r>
      <w:r w:rsidR="000D404D">
        <w:t>Although</w:t>
      </w:r>
      <w:r w:rsidR="005F7614" w:rsidRPr="00260C8D">
        <w:t xml:space="preserve"> </w:t>
      </w:r>
      <w:r w:rsidR="000B303A" w:rsidRPr="00260C8D">
        <w:t>we have successfully suppress</w:t>
      </w:r>
      <w:r w:rsidR="00353515">
        <w:t>ed wild</w:t>
      </w:r>
      <w:r w:rsidR="000B303A" w:rsidRPr="00260C8D">
        <w:t>fire</w:t>
      </w:r>
      <w:r w:rsidR="00FA1CB0" w:rsidRPr="00FA1CB0">
        <w:t xml:space="preserve"> </w:t>
      </w:r>
      <w:r w:rsidR="00FA1CB0">
        <w:t>over the past</w:t>
      </w:r>
      <w:r w:rsidR="00FA1CB0" w:rsidRPr="00260C8D">
        <w:t xml:space="preserve"> 80 years</w:t>
      </w:r>
      <w:r w:rsidR="00FA1CB0">
        <w:t xml:space="preserve"> in North America</w:t>
      </w:r>
      <w:r w:rsidR="000D404D">
        <w:t>,</w:t>
      </w:r>
      <w:r w:rsidR="0020728C" w:rsidRPr="00260C8D">
        <w:t xml:space="preserve"> </w:t>
      </w:r>
      <w:r w:rsidR="0059579F" w:rsidRPr="00260C8D">
        <w:t xml:space="preserve">in British Columbia </w:t>
      </w:r>
      <w:r w:rsidR="00DF00B6" w:rsidRPr="00260C8D">
        <w:t xml:space="preserve">the top 3 </w:t>
      </w:r>
      <w:r w:rsidR="00FA7306" w:rsidRPr="00260C8D">
        <w:t>record</w:t>
      </w:r>
      <w:r w:rsidR="00A7626A">
        <w:t xml:space="preserve"> year</w:t>
      </w:r>
      <w:r w:rsidR="00FA7306" w:rsidRPr="00260C8D">
        <w:t xml:space="preserve">s for area burned in one fire season </w:t>
      </w:r>
      <w:r w:rsidR="00927E20" w:rsidRPr="00260C8D">
        <w:t>ha</w:t>
      </w:r>
      <w:r w:rsidR="00A7626A">
        <w:t xml:space="preserve">ve occurred </w:t>
      </w:r>
      <w:r w:rsidR="00927E20" w:rsidRPr="00260C8D">
        <w:t xml:space="preserve">in the </w:t>
      </w:r>
      <w:r w:rsidR="00353515">
        <w:t>last</w:t>
      </w:r>
      <w:r w:rsidR="00353515" w:rsidRPr="00260C8D">
        <w:t xml:space="preserve"> </w:t>
      </w:r>
      <w:r w:rsidR="00FA7306" w:rsidRPr="00260C8D">
        <w:t>5 years</w:t>
      </w:r>
      <w:r w:rsidR="009D23CC" w:rsidRPr="00260C8D">
        <w:t xml:space="preserve"> (</w:t>
      </w:r>
      <w:proofErr w:type="spellStart"/>
      <w:r w:rsidR="00F667C6" w:rsidRPr="00F667C6">
        <w:rPr>
          <w:shd w:val="clear" w:color="auto" w:fill="FFFFFF"/>
        </w:rPr>
        <w:t>Tzembelicos</w:t>
      </w:r>
      <w:proofErr w:type="spellEnd"/>
      <w:r w:rsidR="00F667C6" w:rsidRPr="00260C8D">
        <w:t xml:space="preserve"> </w:t>
      </w:r>
      <w:r w:rsidR="00F667C6">
        <w:t xml:space="preserve">et al </w:t>
      </w:r>
      <w:r w:rsidR="009D23CC" w:rsidRPr="00260C8D">
        <w:t>2018)</w:t>
      </w:r>
      <w:r w:rsidR="007D0B30" w:rsidRPr="00260C8D">
        <w:t xml:space="preserve">; in </w:t>
      </w:r>
      <w:r w:rsidR="002A4A55" w:rsidRPr="00260C8D">
        <w:t>2018</w:t>
      </w:r>
      <w:r w:rsidR="00927E20" w:rsidRPr="00260C8D">
        <w:t>,</w:t>
      </w:r>
      <w:r w:rsidR="002A4A55" w:rsidRPr="00260C8D">
        <w:t xml:space="preserve"> 1.35</w:t>
      </w:r>
      <w:r w:rsidR="00927E20" w:rsidRPr="00260C8D">
        <w:t xml:space="preserve"> </w:t>
      </w:r>
      <w:r w:rsidR="002A4A55" w:rsidRPr="00260C8D">
        <w:t>million hectares</w:t>
      </w:r>
      <w:r w:rsidR="0063374D">
        <w:t xml:space="preserve"> (ha)</w:t>
      </w:r>
      <w:r w:rsidR="002A4A55" w:rsidRPr="00260C8D">
        <w:t xml:space="preserve"> burned, </w:t>
      </w:r>
      <w:r w:rsidR="00927E20" w:rsidRPr="00260C8D">
        <w:t xml:space="preserve">in </w:t>
      </w:r>
      <w:r w:rsidR="002A4A55" w:rsidRPr="00260C8D">
        <w:t>2017 1.2 million h</w:t>
      </w:r>
      <w:r w:rsidR="0063374D">
        <w:t>a</w:t>
      </w:r>
      <w:r w:rsidR="002A4A55" w:rsidRPr="00260C8D">
        <w:t>, and in 2021</w:t>
      </w:r>
      <w:r w:rsidR="003F4377" w:rsidRPr="00260C8D">
        <w:t>, 868,203</w:t>
      </w:r>
      <w:r w:rsidR="00780E67" w:rsidRPr="00260C8D">
        <w:t xml:space="preserve"> </w:t>
      </w:r>
      <w:r w:rsidR="003F4377" w:rsidRPr="00260C8D">
        <w:t xml:space="preserve">ha burned </w:t>
      </w:r>
      <w:r w:rsidR="00780E67" w:rsidRPr="00260C8D">
        <w:t xml:space="preserve">(BC </w:t>
      </w:r>
      <w:r w:rsidR="004240F7" w:rsidRPr="00260C8D">
        <w:t>G</w:t>
      </w:r>
      <w:r w:rsidR="00780E67" w:rsidRPr="00260C8D">
        <w:t>overnment 2021)</w:t>
      </w:r>
      <w:r w:rsidR="004240F7" w:rsidRPr="00260C8D">
        <w:t xml:space="preserve">. </w:t>
      </w:r>
    </w:p>
    <w:p w14:paraId="6B35012A" w14:textId="77777777" w:rsidR="00DA1E09" w:rsidRPr="00260C8D" w:rsidRDefault="00DA1E09" w:rsidP="00615121">
      <w:pPr>
        <w:spacing w:line="360" w:lineRule="auto"/>
      </w:pPr>
    </w:p>
    <w:p w14:paraId="05467C9F" w14:textId="174B558B" w:rsidR="004D15FD" w:rsidRPr="00260C8D" w:rsidRDefault="004A548C" w:rsidP="00615121">
      <w:pPr>
        <w:spacing w:line="360" w:lineRule="auto"/>
      </w:pPr>
      <w:r w:rsidRPr="00260C8D">
        <w:t>Fire</w:t>
      </w:r>
      <w:r w:rsidR="00FC3DEF" w:rsidRPr="00260C8D">
        <w:t xml:space="preserve"> severity </w:t>
      </w:r>
      <w:r w:rsidR="00646E81" w:rsidRPr="00260C8D">
        <w:t>is a qualitative term</w:t>
      </w:r>
      <w:r w:rsidR="005535B4">
        <w:t>,</w:t>
      </w:r>
      <w:r w:rsidR="00646E81" w:rsidRPr="00260C8D">
        <w:t xml:space="preserve"> </w:t>
      </w:r>
      <w:r w:rsidR="00C07C14" w:rsidRPr="00260C8D">
        <w:t>referring to environmental and soil impacts</w:t>
      </w:r>
      <w:r w:rsidR="005535B4">
        <w:t xml:space="preserve"> </w:t>
      </w:r>
      <w:r w:rsidR="00C07C14" w:rsidRPr="00260C8D">
        <w:t>specifically</w:t>
      </w:r>
      <w:r w:rsidR="005535B4">
        <w:t>,</w:t>
      </w:r>
      <w:r w:rsidR="00FC3DEF" w:rsidRPr="00260C8D">
        <w:t xml:space="preserve"> how much </w:t>
      </w:r>
      <w:r w:rsidR="00C41A13" w:rsidRPr="00260C8D">
        <w:t>above and below ground organic mat</w:t>
      </w:r>
      <w:r w:rsidR="00DF2D32" w:rsidRPr="00260C8D">
        <w:t>ter</w:t>
      </w:r>
      <w:r w:rsidR="00FC3DEF" w:rsidRPr="00260C8D">
        <w:t xml:space="preserve"> </w:t>
      </w:r>
      <w:r w:rsidR="00BA281C">
        <w:t>remains</w:t>
      </w:r>
      <w:r w:rsidR="00FA5682" w:rsidRPr="00260C8D">
        <w:t xml:space="preserve"> and </w:t>
      </w:r>
      <w:r w:rsidR="005535B4">
        <w:t xml:space="preserve">the </w:t>
      </w:r>
      <w:r w:rsidR="005B1283">
        <w:t xml:space="preserve">extent of </w:t>
      </w:r>
      <w:r w:rsidR="00D3687D" w:rsidRPr="00260C8D">
        <w:t>charring</w:t>
      </w:r>
      <w:r w:rsidR="00FA5682" w:rsidRPr="00260C8D">
        <w:t xml:space="preserve"> of </w:t>
      </w:r>
      <w:r w:rsidR="00D3687D" w:rsidRPr="00260C8D">
        <w:t>plant materials</w:t>
      </w:r>
      <w:r w:rsidR="00C07C14" w:rsidRPr="00260C8D">
        <w:t xml:space="preserve"> </w:t>
      </w:r>
      <w:r w:rsidR="008E7A6E" w:rsidRPr="00260C8D">
        <w:t>(</w:t>
      </w:r>
      <w:r w:rsidR="00AC0C16" w:rsidRPr="00260C8D">
        <w:t>Neary et al. 2005</w:t>
      </w:r>
      <w:r w:rsidR="008E7A6E" w:rsidRPr="00260C8D">
        <w:t>)</w:t>
      </w:r>
      <w:r w:rsidR="002F661D" w:rsidRPr="00260C8D">
        <w:t>.</w:t>
      </w:r>
      <w:r w:rsidR="00392C50" w:rsidRPr="00260C8D">
        <w:t xml:space="preserve"> </w:t>
      </w:r>
      <w:r w:rsidR="008A7158" w:rsidRPr="00260C8D">
        <w:t>Fire s</w:t>
      </w:r>
      <w:r w:rsidR="00704C0D" w:rsidRPr="00260C8D">
        <w:t xml:space="preserve">everity </w:t>
      </w:r>
      <w:r w:rsidR="00686920">
        <w:t>is defined into</w:t>
      </w:r>
      <w:r w:rsidR="008A7158" w:rsidRPr="00260C8D">
        <w:t xml:space="preserve"> </w:t>
      </w:r>
      <w:r w:rsidR="00704C0D" w:rsidRPr="00260C8D">
        <w:t>low</w:t>
      </w:r>
      <w:r w:rsidR="005913BC" w:rsidRPr="00260C8D">
        <w:t xml:space="preserve">, </w:t>
      </w:r>
      <w:r w:rsidR="00704C0D" w:rsidRPr="00260C8D">
        <w:t>moderate</w:t>
      </w:r>
      <w:r w:rsidR="005913BC" w:rsidRPr="00260C8D">
        <w:t>,</w:t>
      </w:r>
      <w:r w:rsidR="00704C0D" w:rsidRPr="00260C8D">
        <w:t xml:space="preserve"> </w:t>
      </w:r>
      <w:r w:rsidR="005913BC" w:rsidRPr="00260C8D">
        <w:t xml:space="preserve">and </w:t>
      </w:r>
      <w:r w:rsidR="00704C0D" w:rsidRPr="00260C8D">
        <w:t>high</w:t>
      </w:r>
      <w:r w:rsidR="006C5B6B" w:rsidRPr="00260C8D">
        <w:t xml:space="preserve"> </w:t>
      </w:r>
      <w:r w:rsidR="00686920">
        <w:t xml:space="preserve">classes </w:t>
      </w:r>
      <w:r w:rsidR="00471D75">
        <w:t>which are defined by</w:t>
      </w:r>
      <w:r w:rsidR="00471D75" w:rsidRPr="00260C8D">
        <w:t xml:space="preserve"> </w:t>
      </w:r>
      <w:r w:rsidR="006C5B6B" w:rsidRPr="00260C8D">
        <w:t>t</w:t>
      </w:r>
      <w:r w:rsidR="00112D1E" w:rsidRPr="00260C8D">
        <w:t xml:space="preserve">he magnitude of impact on soil </w:t>
      </w:r>
      <w:r w:rsidR="00CE799F">
        <w:t xml:space="preserve">characteristics </w:t>
      </w:r>
      <w:r w:rsidR="00112D1E" w:rsidRPr="00260C8D">
        <w:t>(</w:t>
      </w:r>
      <w:proofErr w:type="spellStart"/>
      <w:r w:rsidR="00194B86" w:rsidRPr="00260C8D">
        <w:t>Santín</w:t>
      </w:r>
      <w:proofErr w:type="spellEnd"/>
      <w:r w:rsidR="00194B86" w:rsidRPr="00260C8D">
        <w:t xml:space="preserve"> </w:t>
      </w:r>
      <w:r w:rsidR="00112D1E" w:rsidRPr="00260C8D">
        <w:t xml:space="preserve">and </w:t>
      </w:r>
      <w:proofErr w:type="spellStart"/>
      <w:r w:rsidR="00112D1E" w:rsidRPr="00260C8D">
        <w:t>Doerr</w:t>
      </w:r>
      <w:proofErr w:type="spellEnd"/>
      <w:r w:rsidR="00112D1E" w:rsidRPr="00260C8D">
        <w:t xml:space="preserve"> 2016).</w:t>
      </w:r>
      <w:r w:rsidR="00D33708">
        <w:t xml:space="preserve"> </w:t>
      </w:r>
      <w:r w:rsidR="00D33708" w:rsidRPr="00260C8D">
        <w:t xml:space="preserve">High severity fires cause greater erosion and </w:t>
      </w:r>
      <w:r w:rsidR="00EE1C5A">
        <w:t xml:space="preserve">water </w:t>
      </w:r>
      <w:r w:rsidR="00D33708" w:rsidRPr="00260C8D">
        <w:t>run off impacts</w:t>
      </w:r>
      <w:r w:rsidR="00D33708">
        <w:t xml:space="preserve"> than low severity. T</w:t>
      </w:r>
      <w:r w:rsidR="00D33708" w:rsidRPr="00260C8D">
        <w:t xml:space="preserve">he </w:t>
      </w:r>
      <w:r w:rsidR="00D33708">
        <w:t xml:space="preserve">total </w:t>
      </w:r>
      <w:r w:rsidR="00D33708" w:rsidRPr="00260C8D">
        <w:t xml:space="preserve">area of high severity burned has increased 30% </w:t>
      </w:r>
      <w:r w:rsidR="00D33708">
        <w:t>between</w:t>
      </w:r>
      <w:r w:rsidR="00D33708" w:rsidRPr="00260C8D">
        <w:t xml:space="preserve"> 1970-1990 in USA, Forest Service Land (Robichaud et al. 2000).</w:t>
      </w:r>
      <w:r w:rsidR="00F525FF" w:rsidRPr="00F525FF">
        <w:t xml:space="preserve"> </w:t>
      </w:r>
      <w:r w:rsidR="00F525FF" w:rsidRPr="00260C8D">
        <w:t>Soils are a valuable resource</w:t>
      </w:r>
      <w:r w:rsidR="0088594F">
        <w:t>,</w:t>
      </w:r>
      <w:r w:rsidR="00F525FF" w:rsidRPr="00260C8D">
        <w:t xml:space="preserve"> but </w:t>
      </w:r>
      <w:r w:rsidR="00F525FF">
        <w:t>they are</w:t>
      </w:r>
      <w:r w:rsidR="00F525FF" w:rsidRPr="00260C8D">
        <w:t xml:space="preserve"> being eroded 13-40x faster than renewal </w:t>
      </w:r>
      <w:r w:rsidR="00F525FF">
        <w:t xml:space="preserve">rates </w:t>
      </w:r>
      <w:r w:rsidR="00F525FF" w:rsidRPr="00260C8D">
        <w:t>due to anthropogenic factors</w:t>
      </w:r>
      <w:r w:rsidR="00F525FF">
        <w:t>,</w:t>
      </w:r>
      <w:r w:rsidR="00F525FF" w:rsidRPr="00260C8D">
        <w:t xml:space="preserve"> mainly agriculture</w:t>
      </w:r>
      <w:r w:rsidR="00F525FF">
        <w:t xml:space="preserve"> which </w:t>
      </w:r>
      <w:r w:rsidR="00D02BF6">
        <w:t>loses</w:t>
      </w:r>
      <w:r w:rsidR="00F525FF">
        <w:t xml:space="preserve"> </w:t>
      </w:r>
      <w:r w:rsidR="00F525FF" w:rsidRPr="00260C8D">
        <w:t>75 billion tons each year, making this resource non-renewable (</w:t>
      </w:r>
      <w:proofErr w:type="spellStart"/>
      <w:r w:rsidR="00F525FF" w:rsidRPr="00260C8D">
        <w:t>Zuazo</w:t>
      </w:r>
      <w:proofErr w:type="spellEnd"/>
      <w:r w:rsidR="00F525FF" w:rsidRPr="00260C8D">
        <w:t xml:space="preserve"> and </w:t>
      </w:r>
      <w:proofErr w:type="spellStart"/>
      <w:r w:rsidR="00F525FF" w:rsidRPr="00260C8D">
        <w:t>Pleguezuelo</w:t>
      </w:r>
      <w:proofErr w:type="spellEnd"/>
      <w:r w:rsidR="00F525FF" w:rsidRPr="00260C8D">
        <w:t xml:space="preserve"> 2008</w:t>
      </w:r>
      <w:r w:rsidR="00F525FF">
        <w:t>;</w:t>
      </w:r>
      <w:r w:rsidR="00F525FF" w:rsidRPr="00260C8D">
        <w:t xml:space="preserve"> </w:t>
      </w:r>
      <w:proofErr w:type="spellStart"/>
      <w:r w:rsidR="00194B86" w:rsidRPr="00260C8D">
        <w:t>Santín</w:t>
      </w:r>
      <w:proofErr w:type="spellEnd"/>
      <w:r w:rsidR="00194B86" w:rsidRPr="00260C8D">
        <w:t xml:space="preserve"> </w:t>
      </w:r>
      <w:r w:rsidR="00F525FF" w:rsidRPr="00260C8D">
        <w:t xml:space="preserve">and </w:t>
      </w:r>
      <w:proofErr w:type="spellStart"/>
      <w:r w:rsidR="00F525FF" w:rsidRPr="00260C8D">
        <w:t>Doerr</w:t>
      </w:r>
      <w:proofErr w:type="spellEnd"/>
      <w:r w:rsidR="00F525FF" w:rsidRPr="00260C8D">
        <w:t xml:space="preserve"> 2016).</w:t>
      </w:r>
      <w:r w:rsidR="00133695">
        <w:t xml:space="preserve"> </w:t>
      </w:r>
      <w:r w:rsidR="00431736">
        <w:t xml:space="preserve">Erosion rates are typically less than 0.5 Mg/ha, but fire can cause these rates to exceed 20 Mg/ha (Elliot et al. 1996). </w:t>
      </w:r>
      <w:r w:rsidR="00133695">
        <w:t>During</w:t>
      </w:r>
      <w:r w:rsidR="00112D1E" w:rsidRPr="00260C8D">
        <w:t xml:space="preserve"> </w:t>
      </w:r>
      <w:r w:rsidR="00133695">
        <w:t>h</w:t>
      </w:r>
      <w:r w:rsidR="00F92725" w:rsidRPr="00260C8D">
        <w:t>igh severity fires a substantial amount of ground cover</w:t>
      </w:r>
      <w:r w:rsidR="00400A09">
        <w:t xml:space="preserve"> </w:t>
      </w:r>
      <w:r w:rsidR="00133695">
        <w:t xml:space="preserve">is removed </w:t>
      </w:r>
      <w:r w:rsidR="00972969">
        <w:t xml:space="preserve">causing </w:t>
      </w:r>
      <w:r w:rsidR="00841518">
        <w:t xml:space="preserve">many impacts to the environment. </w:t>
      </w:r>
      <w:r w:rsidR="0069414E">
        <w:t>This disturbance causes c</w:t>
      </w:r>
      <w:r w:rsidR="00972969">
        <w:t>oncern of</w:t>
      </w:r>
      <w:r w:rsidR="00B54A19" w:rsidRPr="00260C8D">
        <w:t xml:space="preserve"> </w:t>
      </w:r>
      <w:r w:rsidR="00972969">
        <w:t xml:space="preserve">non-native </w:t>
      </w:r>
      <w:r w:rsidR="00B72BC8">
        <w:t xml:space="preserve">invasive species </w:t>
      </w:r>
      <w:r w:rsidR="00663D15">
        <w:t>ability</w:t>
      </w:r>
      <w:r w:rsidR="0069414E">
        <w:t xml:space="preserve"> to </w:t>
      </w:r>
      <w:r w:rsidR="00842338" w:rsidRPr="00260C8D">
        <w:t>coloniz</w:t>
      </w:r>
      <w:r w:rsidR="0069414E">
        <w:t>e</w:t>
      </w:r>
      <w:r w:rsidR="00B72BC8">
        <w:t xml:space="preserve"> the area and impact the </w:t>
      </w:r>
      <w:r w:rsidR="00985EB4" w:rsidRPr="00260C8D">
        <w:t>future plant community.</w:t>
      </w:r>
      <w:r w:rsidR="00A17A96" w:rsidRPr="00260C8D">
        <w:t xml:space="preserve"> </w:t>
      </w:r>
      <w:r w:rsidR="00964391">
        <w:t>Non-native species can</w:t>
      </w:r>
      <w:r w:rsidR="0091061D" w:rsidRPr="00260C8D">
        <w:t xml:space="preserve"> </w:t>
      </w:r>
      <w:r w:rsidR="00ED6F3D" w:rsidRPr="00260C8D">
        <w:t>affect</w:t>
      </w:r>
      <w:r w:rsidR="00675A33" w:rsidRPr="00260C8D">
        <w:t xml:space="preserve"> nutrient cycling, </w:t>
      </w:r>
      <w:r w:rsidR="008F1DCC">
        <w:t xml:space="preserve">alter </w:t>
      </w:r>
      <w:r w:rsidR="00675A33" w:rsidRPr="00260C8D">
        <w:t>native plant</w:t>
      </w:r>
      <w:r w:rsidR="0076127D">
        <w:t>s</w:t>
      </w:r>
      <w:r w:rsidR="00675A33" w:rsidRPr="00260C8D">
        <w:t xml:space="preserve"> and wildlife,</w:t>
      </w:r>
      <w:r w:rsidR="00657A1B" w:rsidRPr="00260C8D">
        <w:t xml:space="preserve"> </w:t>
      </w:r>
      <w:r w:rsidR="008A121D" w:rsidRPr="00260C8D">
        <w:t xml:space="preserve">livestock, and </w:t>
      </w:r>
      <w:r w:rsidR="008F1DCC">
        <w:t xml:space="preserve">cause </w:t>
      </w:r>
      <w:r w:rsidR="008A121D" w:rsidRPr="00260C8D">
        <w:t>negative economic impacts</w:t>
      </w:r>
      <w:r w:rsidR="00ED6F3D" w:rsidRPr="00260C8D">
        <w:t xml:space="preserve"> (</w:t>
      </w:r>
      <w:r w:rsidR="003A67DB" w:rsidRPr="00260C8D">
        <w:t>Pyke et al</w:t>
      </w:r>
      <w:r w:rsidR="00A97E6F" w:rsidRPr="00260C8D">
        <w:t>.</w:t>
      </w:r>
      <w:r w:rsidR="003A67DB" w:rsidRPr="00260C8D">
        <w:t xml:space="preserve"> 2013</w:t>
      </w:r>
      <w:r w:rsidR="00663D15">
        <w:t>;</w:t>
      </w:r>
      <w:r w:rsidR="00F634CF" w:rsidRPr="00260C8D">
        <w:t xml:space="preserve"> CCIS 2022</w:t>
      </w:r>
      <w:r w:rsidR="00ED6F3D" w:rsidRPr="00260C8D">
        <w:t>)</w:t>
      </w:r>
      <w:r w:rsidR="008A121D" w:rsidRPr="00260C8D">
        <w:t>.</w:t>
      </w:r>
      <w:r w:rsidR="006A3225" w:rsidRPr="00260C8D">
        <w:t xml:space="preserve"> </w:t>
      </w:r>
      <w:r w:rsidR="004D2EFF" w:rsidRPr="00260C8D">
        <w:t>E</w:t>
      </w:r>
      <w:r w:rsidR="001E260F" w:rsidRPr="00260C8D">
        <w:t>nvironmental</w:t>
      </w:r>
      <w:r w:rsidR="00391A9D" w:rsidRPr="00260C8D">
        <w:t xml:space="preserve"> impacts</w:t>
      </w:r>
      <w:r w:rsidR="002B1D10" w:rsidRPr="00260C8D">
        <w:t xml:space="preserve"> </w:t>
      </w:r>
      <w:r w:rsidR="0076127D">
        <w:t xml:space="preserve">are </w:t>
      </w:r>
      <w:r w:rsidR="009B4538">
        <w:t xml:space="preserve">the </w:t>
      </w:r>
      <w:r w:rsidR="0076127D">
        <w:lastRenderedPageBreak/>
        <w:t>creation of</w:t>
      </w:r>
      <w:r w:rsidR="00FD753A" w:rsidRPr="00260C8D">
        <w:t xml:space="preserve"> </w:t>
      </w:r>
      <w:r w:rsidR="002B1D10" w:rsidRPr="00260C8D">
        <w:t>hydrophobic soils,</w:t>
      </w:r>
      <w:r w:rsidR="00B75E8E" w:rsidRPr="00260C8D">
        <w:t xml:space="preserve"> increas</w:t>
      </w:r>
      <w:r w:rsidR="00FD753A" w:rsidRPr="00260C8D">
        <w:t>e</w:t>
      </w:r>
      <w:r w:rsidR="0076127D">
        <w:t>d</w:t>
      </w:r>
      <w:r w:rsidR="00FD753A" w:rsidRPr="00260C8D">
        <w:t xml:space="preserve"> </w:t>
      </w:r>
      <w:r w:rsidR="00523B09" w:rsidRPr="00260C8D">
        <w:t xml:space="preserve">soil erosion and </w:t>
      </w:r>
      <w:r w:rsidR="000A432D" w:rsidRPr="00260C8D">
        <w:t>sedimentation</w:t>
      </w:r>
      <w:r w:rsidR="00E56D69">
        <w:t>,</w:t>
      </w:r>
      <w:r w:rsidR="000A432D" w:rsidRPr="00260C8D">
        <w:t xml:space="preserve"> which in turn </w:t>
      </w:r>
      <w:r w:rsidR="00BA460A" w:rsidRPr="00260C8D">
        <w:t>affect</w:t>
      </w:r>
      <w:r w:rsidR="00391A9D" w:rsidRPr="00260C8D">
        <w:t xml:space="preserve"> </w:t>
      </w:r>
      <w:r w:rsidR="00A64BA6" w:rsidRPr="00260C8D">
        <w:t>water</w:t>
      </w:r>
      <w:r w:rsidR="0070248A" w:rsidRPr="00260C8D">
        <w:t xml:space="preserve"> </w:t>
      </w:r>
      <w:r w:rsidR="00315DB4" w:rsidRPr="00260C8D">
        <w:t>quality</w:t>
      </w:r>
      <w:r w:rsidR="0070248A" w:rsidRPr="00260C8D">
        <w:t xml:space="preserve">, </w:t>
      </w:r>
      <w:r w:rsidR="001E260F" w:rsidRPr="00260C8D">
        <w:t xml:space="preserve">streamflow regime, </w:t>
      </w:r>
      <w:r w:rsidR="00DD2C4F" w:rsidRPr="00260C8D">
        <w:t>peak flows</w:t>
      </w:r>
      <w:r w:rsidR="00C23A01" w:rsidRPr="00260C8D">
        <w:t>,</w:t>
      </w:r>
      <w:r w:rsidR="001E260F" w:rsidRPr="00260C8D">
        <w:t xml:space="preserve"> and flood</w:t>
      </w:r>
      <w:r w:rsidR="00BE36F5">
        <w:t>ing</w:t>
      </w:r>
      <w:r w:rsidR="00FD753A" w:rsidRPr="00260C8D">
        <w:t xml:space="preserve"> </w:t>
      </w:r>
      <w:r w:rsidR="000A432D" w:rsidRPr="00260C8D">
        <w:t>events</w:t>
      </w:r>
      <w:r w:rsidR="00960E03" w:rsidRPr="00260C8D">
        <w:t xml:space="preserve"> (Neary et al. 2005)</w:t>
      </w:r>
      <w:r w:rsidR="00B10A4C" w:rsidRPr="00260C8D">
        <w:t>.</w:t>
      </w:r>
      <w:r w:rsidR="00B82E5B" w:rsidRPr="00260C8D">
        <w:t xml:space="preserve"> </w:t>
      </w:r>
      <w:r w:rsidR="0078010B" w:rsidRPr="00260C8D">
        <w:t>Sedim</w:t>
      </w:r>
      <w:r w:rsidR="0056327B" w:rsidRPr="00260C8D">
        <w:t>e</w:t>
      </w:r>
      <w:r w:rsidR="0078010B" w:rsidRPr="00260C8D">
        <w:t xml:space="preserve">nt loss is </w:t>
      </w:r>
      <w:r w:rsidR="0056327B" w:rsidRPr="00260C8D">
        <w:t>significantly</w:t>
      </w:r>
      <w:r w:rsidR="0078010B" w:rsidRPr="00260C8D">
        <w:t xml:space="preserve"> higher in burned </w:t>
      </w:r>
      <w:r w:rsidR="0056327B" w:rsidRPr="00260C8D">
        <w:t xml:space="preserve">areas than non-burned </w:t>
      </w:r>
      <w:r w:rsidR="00254C63" w:rsidRPr="00260C8D">
        <w:t>(</w:t>
      </w:r>
      <w:r w:rsidR="00283A5E" w:rsidRPr="00260C8D">
        <w:t>Johansen et al. 2001</w:t>
      </w:r>
      <w:r w:rsidR="00B747D5">
        <w:t>;</w:t>
      </w:r>
      <w:r w:rsidR="00283A5E" w:rsidRPr="00260C8D">
        <w:t xml:space="preserve"> </w:t>
      </w:r>
      <w:proofErr w:type="spellStart"/>
      <w:r w:rsidR="00CB15B5" w:rsidRPr="00260C8D">
        <w:t>Badía</w:t>
      </w:r>
      <w:proofErr w:type="spellEnd"/>
      <w:r w:rsidR="00CB15B5" w:rsidRPr="00260C8D">
        <w:t xml:space="preserve"> </w:t>
      </w:r>
      <w:r w:rsidR="001D7A25" w:rsidRPr="00260C8D">
        <w:t xml:space="preserve">and </w:t>
      </w:r>
      <w:r w:rsidR="00CB15B5" w:rsidRPr="00260C8D">
        <w:t xml:space="preserve">Martí </w:t>
      </w:r>
      <w:r w:rsidR="001D7A25" w:rsidRPr="00260C8D">
        <w:t>2008</w:t>
      </w:r>
      <w:r w:rsidR="00254C63" w:rsidRPr="00260C8D">
        <w:t xml:space="preserve">) </w:t>
      </w:r>
      <w:r w:rsidR="007B39C0" w:rsidRPr="00260C8D">
        <w:t xml:space="preserve">and </w:t>
      </w:r>
      <w:r w:rsidR="00831B1B" w:rsidRPr="00260C8D">
        <w:t>reaches peak</w:t>
      </w:r>
      <w:r w:rsidR="00BC67C5">
        <w:t xml:space="preserve"> loss</w:t>
      </w:r>
      <w:r w:rsidR="00563110" w:rsidRPr="00260C8D">
        <w:t xml:space="preserve"> </w:t>
      </w:r>
      <w:r w:rsidR="000F6ED0">
        <w:t>in</w:t>
      </w:r>
      <w:r w:rsidR="000F6ED0" w:rsidRPr="00260C8D">
        <w:t xml:space="preserve"> </w:t>
      </w:r>
      <w:r w:rsidR="00563110" w:rsidRPr="00260C8D">
        <w:t xml:space="preserve">summer, fall, or spring </w:t>
      </w:r>
      <w:r w:rsidR="00232C80" w:rsidRPr="00260C8D">
        <w:t xml:space="preserve">during </w:t>
      </w:r>
      <w:r w:rsidR="002E4FBF" w:rsidRPr="00260C8D">
        <w:t>major rainfall or storm</w:t>
      </w:r>
      <w:r w:rsidR="0057131B">
        <w:t xml:space="preserve"> events</w:t>
      </w:r>
      <w:r w:rsidR="00B747D5">
        <w:t xml:space="preserve"> </w:t>
      </w:r>
      <w:r w:rsidR="00232C80" w:rsidRPr="00260C8D">
        <w:t xml:space="preserve">the </w:t>
      </w:r>
      <w:r w:rsidR="008329C8" w:rsidRPr="00260C8D">
        <w:t>first year after the fire (</w:t>
      </w:r>
      <w:proofErr w:type="spellStart"/>
      <w:r w:rsidR="00146BC5" w:rsidRPr="00260C8D">
        <w:t>Curren</w:t>
      </w:r>
      <w:proofErr w:type="spellEnd"/>
      <w:r w:rsidR="00146BC5" w:rsidRPr="00260C8D">
        <w:t xml:space="preserve"> et al. 2006</w:t>
      </w:r>
      <w:r w:rsidR="008329C8" w:rsidRPr="00260C8D">
        <w:t>)</w:t>
      </w:r>
      <w:r w:rsidR="00B75AB1" w:rsidRPr="00260C8D">
        <w:t>.</w:t>
      </w:r>
      <w:r w:rsidR="000D1ED0" w:rsidRPr="00260C8D">
        <w:t xml:space="preserve"> </w:t>
      </w:r>
      <w:r w:rsidR="006B3F46">
        <w:t>People’s</w:t>
      </w:r>
      <w:r w:rsidR="00A83823" w:rsidRPr="00260C8D">
        <w:t xml:space="preserve"> </w:t>
      </w:r>
      <w:r w:rsidR="006B3F46" w:rsidRPr="00260C8D">
        <w:t xml:space="preserve">homes, infrastructure, and resources such as clean water </w:t>
      </w:r>
      <w:r w:rsidR="00A83823" w:rsidRPr="00260C8D">
        <w:t xml:space="preserve">are </w:t>
      </w:r>
      <w:r w:rsidR="006B3F46">
        <w:t>threatened</w:t>
      </w:r>
      <w:r w:rsidR="00A83823" w:rsidRPr="00260C8D">
        <w:t xml:space="preserve"> by </w:t>
      </w:r>
      <w:r w:rsidR="006B3F46">
        <w:t xml:space="preserve">post-fire </w:t>
      </w:r>
      <w:r w:rsidR="00A83823" w:rsidRPr="00260C8D">
        <w:t xml:space="preserve">landslides and floods. </w:t>
      </w:r>
    </w:p>
    <w:p w14:paraId="583089E7" w14:textId="77777777" w:rsidR="009E0CF0" w:rsidRPr="00260C8D" w:rsidRDefault="009E0CF0" w:rsidP="00615121">
      <w:pPr>
        <w:spacing w:line="360" w:lineRule="auto"/>
      </w:pPr>
    </w:p>
    <w:p w14:paraId="78E00A6C" w14:textId="401D764F" w:rsidR="00A965B6" w:rsidRDefault="00F7470A" w:rsidP="00615121">
      <w:pPr>
        <w:spacing w:line="360" w:lineRule="auto"/>
      </w:pPr>
      <w:r w:rsidRPr="00260C8D">
        <w:t xml:space="preserve">The </w:t>
      </w:r>
      <w:r w:rsidR="0003772C" w:rsidRPr="00260C8D">
        <w:t xml:space="preserve">climate </w:t>
      </w:r>
      <w:r w:rsidR="00607C5D" w:rsidRPr="00260C8D">
        <w:t xml:space="preserve">strongly drives local </w:t>
      </w:r>
      <w:r w:rsidRPr="00260C8D">
        <w:t>weather</w:t>
      </w:r>
      <w:r w:rsidR="00B50082">
        <w:t xml:space="preserve">, </w:t>
      </w:r>
      <w:r w:rsidR="0008474A" w:rsidRPr="00260C8D">
        <w:t>fuel moisture content</w:t>
      </w:r>
      <w:r w:rsidR="001A1071" w:rsidRPr="00260C8D">
        <w:t xml:space="preserve"> and</w:t>
      </w:r>
      <w:r w:rsidR="00194DB3" w:rsidRPr="00260C8D">
        <w:t xml:space="preserve"> in conjunction with forest structure and composition</w:t>
      </w:r>
      <w:r w:rsidR="00305566">
        <w:t>,</w:t>
      </w:r>
      <w:r w:rsidR="00B50082">
        <w:t xml:space="preserve"> these</w:t>
      </w:r>
      <w:r w:rsidR="00194DB3" w:rsidRPr="00260C8D">
        <w:t xml:space="preserve"> </w:t>
      </w:r>
      <w:r w:rsidR="004124DE" w:rsidRPr="00260C8D">
        <w:t>are factors</w:t>
      </w:r>
      <w:r w:rsidR="005C3901">
        <w:t xml:space="preserve"> </w:t>
      </w:r>
      <w:r w:rsidR="00305566">
        <w:t xml:space="preserve">that </w:t>
      </w:r>
      <w:r w:rsidR="005C3901">
        <w:t>are</w:t>
      </w:r>
      <w:r w:rsidR="00332001" w:rsidRPr="00260C8D">
        <w:t xml:space="preserve"> important in predicting fire behavior </w:t>
      </w:r>
      <w:r w:rsidR="0008474A" w:rsidRPr="00260C8D">
        <w:t>prior to forest fire ignition</w:t>
      </w:r>
      <w:r w:rsidR="00BE1F64" w:rsidRPr="00260C8D">
        <w:t xml:space="preserve"> (</w:t>
      </w:r>
      <w:r w:rsidR="003D6B7F" w:rsidRPr="009806DA">
        <w:rPr>
          <w:rFonts w:ascii="Calibri" w:hAnsi="Calibri" w:cs="Calibri"/>
        </w:rPr>
        <w:t>﻿</w:t>
      </w:r>
      <w:proofErr w:type="spellStart"/>
      <w:r w:rsidR="003D6B7F" w:rsidRPr="00260C8D">
        <w:t>Halofsky</w:t>
      </w:r>
      <w:proofErr w:type="spellEnd"/>
      <w:r w:rsidR="003D6B7F" w:rsidRPr="00260C8D">
        <w:t xml:space="preserve"> et al</w:t>
      </w:r>
      <w:r w:rsidR="0064591C" w:rsidRPr="00260C8D">
        <w:t>.</w:t>
      </w:r>
      <w:r w:rsidR="003D6B7F" w:rsidRPr="00260C8D">
        <w:t xml:space="preserve"> 2020</w:t>
      </w:r>
      <w:r w:rsidR="00C822DC">
        <w:t>;</w:t>
      </w:r>
      <w:r w:rsidR="003D6B7F" w:rsidRPr="00260C8D">
        <w:t xml:space="preserve"> Flanni</w:t>
      </w:r>
      <w:r w:rsidR="008158F5" w:rsidRPr="00260C8D">
        <w:t xml:space="preserve">gan et al. 2000). </w:t>
      </w:r>
      <w:r w:rsidR="00752CE3" w:rsidRPr="00260C8D">
        <w:t>Nearly the entire glo</w:t>
      </w:r>
      <w:r w:rsidR="00982EEF" w:rsidRPr="00260C8D">
        <w:t>b</w:t>
      </w:r>
      <w:r w:rsidR="00752CE3" w:rsidRPr="00260C8D">
        <w:t xml:space="preserve">e is expected to </w:t>
      </w:r>
      <w:r w:rsidR="001415E5" w:rsidRPr="00260C8D">
        <w:t xml:space="preserve">increase in temperature </w:t>
      </w:r>
      <w:r w:rsidR="00A00B77" w:rsidRPr="00260C8D">
        <w:t>which</w:t>
      </w:r>
      <w:r w:rsidR="00213ED1" w:rsidRPr="00260C8D">
        <w:t xml:space="preserve"> </w:t>
      </w:r>
      <w:r w:rsidR="00C34465">
        <w:t>in turn will</w:t>
      </w:r>
      <w:r w:rsidR="00C34465" w:rsidRPr="00260C8D">
        <w:t xml:space="preserve"> </w:t>
      </w:r>
      <w:r w:rsidR="00A00B77" w:rsidRPr="00260C8D">
        <w:t>affect wildfire activity (</w:t>
      </w:r>
      <w:r w:rsidR="00C265AA" w:rsidRPr="00260C8D">
        <w:t>Flannigan et al. 2013</w:t>
      </w:r>
      <w:r w:rsidR="00A00B77" w:rsidRPr="00260C8D">
        <w:t>).</w:t>
      </w:r>
      <w:r w:rsidR="00752CE3" w:rsidRPr="00260C8D">
        <w:t xml:space="preserve"> </w:t>
      </w:r>
      <w:r w:rsidR="00EF53FA">
        <w:t xml:space="preserve">Higher </w:t>
      </w:r>
      <w:r w:rsidR="005576F6" w:rsidRPr="00260C8D">
        <w:t>temperature</w:t>
      </w:r>
      <w:r w:rsidR="000120C5">
        <w:t xml:space="preserve"> predictions will</w:t>
      </w:r>
      <w:r w:rsidR="005576F6" w:rsidRPr="00260C8D">
        <w:t xml:space="preserve"> increase evapotranspiration</w:t>
      </w:r>
      <w:r w:rsidR="00982E04">
        <w:t xml:space="preserve"> and </w:t>
      </w:r>
      <w:r w:rsidR="00982E04" w:rsidRPr="00260C8D">
        <w:t>lightning activity</w:t>
      </w:r>
      <w:r w:rsidR="00982E04">
        <w:t>,</w:t>
      </w:r>
      <w:r w:rsidR="000120C5">
        <w:t xml:space="preserve"> </w:t>
      </w:r>
      <w:r w:rsidR="005576F6" w:rsidRPr="00260C8D">
        <w:t>decrease fuel moisture,</w:t>
      </w:r>
      <w:r w:rsidR="00982E04" w:rsidRPr="00260C8D" w:rsidDel="00982E04">
        <w:t xml:space="preserve"> </w:t>
      </w:r>
      <w:r w:rsidR="005576F6" w:rsidRPr="00260C8D">
        <w:t xml:space="preserve">and </w:t>
      </w:r>
      <w:r w:rsidR="00982E04">
        <w:t xml:space="preserve">cause </w:t>
      </w:r>
      <w:r w:rsidR="005576F6" w:rsidRPr="00260C8D">
        <w:t>longer fire season</w:t>
      </w:r>
      <w:r w:rsidR="00982E04">
        <w:t>s</w:t>
      </w:r>
      <w:r w:rsidR="00CA2A8B">
        <w:t xml:space="preserve"> (</w:t>
      </w:r>
      <w:r w:rsidR="00270227">
        <w:t xml:space="preserve">Sarris 2014; </w:t>
      </w:r>
      <w:r w:rsidR="00CA2A8B" w:rsidRPr="00260C8D">
        <w:t>Flannigan et al. 2013</w:t>
      </w:r>
      <w:r w:rsidR="00CA2A8B">
        <w:t>)</w:t>
      </w:r>
      <w:r w:rsidR="00784A28">
        <w:t xml:space="preserve">. </w:t>
      </w:r>
      <w:r w:rsidR="007436EC" w:rsidRPr="00260C8D">
        <w:t xml:space="preserve">Climate change </w:t>
      </w:r>
      <w:r w:rsidR="00106048">
        <w:t xml:space="preserve">predicts </w:t>
      </w:r>
      <w:r w:rsidR="007436EC" w:rsidRPr="00260C8D">
        <w:t>prolonged drought</w:t>
      </w:r>
      <w:r w:rsidR="00790F8B">
        <w:t>s</w:t>
      </w:r>
      <w:r w:rsidR="00F12675">
        <w:t xml:space="preserve"> and</w:t>
      </w:r>
      <w:r w:rsidR="00106048">
        <w:t xml:space="preserve"> when</w:t>
      </w:r>
      <w:r w:rsidR="007436EC" w:rsidRPr="00260C8D">
        <w:t xml:space="preserve"> paired with historical fire suppression that resulted in fuel build up</w:t>
      </w:r>
      <w:r w:rsidR="002610FC" w:rsidRPr="00260C8D">
        <w:t>,</w:t>
      </w:r>
      <w:r w:rsidR="007436EC" w:rsidRPr="00260C8D">
        <w:t xml:space="preserve"> fire </w:t>
      </w:r>
      <w:r w:rsidR="00AF2D2A" w:rsidRPr="00260C8D">
        <w:t>regimes</w:t>
      </w:r>
      <w:r w:rsidR="00F12675">
        <w:t xml:space="preserve"> may alter</w:t>
      </w:r>
      <w:r w:rsidR="007436EC" w:rsidRPr="00260C8D">
        <w:t xml:space="preserve"> and increase the </w:t>
      </w:r>
      <w:r w:rsidR="002610FC" w:rsidRPr="00260C8D">
        <w:t>frequency</w:t>
      </w:r>
      <w:r w:rsidR="007436EC" w:rsidRPr="00260C8D">
        <w:t xml:space="preserve"> of high severity fires (</w:t>
      </w:r>
      <w:proofErr w:type="spellStart"/>
      <w:r w:rsidR="007436EC" w:rsidRPr="00260C8D">
        <w:t>Halofsky</w:t>
      </w:r>
      <w:proofErr w:type="spellEnd"/>
      <w:r w:rsidR="007436EC" w:rsidRPr="00260C8D">
        <w:t xml:space="preserve"> et al. 2020).</w:t>
      </w:r>
      <w:r w:rsidR="000815A2" w:rsidRPr="00260C8D">
        <w:t xml:space="preserve"> </w:t>
      </w:r>
      <w:r w:rsidR="00816343">
        <w:t xml:space="preserve">There is also evidence that the frequency of high severity fires </w:t>
      </w:r>
      <w:r w:rsidR="00831655">
        <w:t>is</w:t>
      </w:r>
      <w:r w:rsidR="00816343">
        <w:t xml:space="preserve"> no</w:t>
      </w:r>
      <w:r w:rsidR="00831655">
        <w:t xml:space="preserve">t higher than historical averages. </w:t>
      </w:r>
      <w:proofErr w:type="gramStart"/>
      <w:r w:rsidR="00AB79E5" w:rsidRPr="00260C8D">
        <w:t xml:space="preserve">Baker </w:t>
      </w:r>
      <w:r w:rsidR="000815A2" w:rsidRPr="00260C8D">
        <w:t>(</w:t>
      </w:r>
      <w:r w:rsidR="00AB79E5" w:rsidRPr="00260C8D">
        <w:t>2015</w:t>
      </w:r>
      <w:r w:rsidR="000815A2" w:rsidRPr="00260C8D">
        <w:t>),</w:t>
      </w:r>
      <w:proofErr w:type="gramEnd"/>
      <w:r w:rsidR="000815A2" w:rsidRPr="00260C8D">
        <w:t xml:space="preserve"> </w:t>
      </w:r>
      <w:r w:rsidR="00032819">
        <w:t>concluded that</w:t>
      </w:r>
      <w:r w:rsidR="00D47BDA">
        <w:t xml:space="preserve"> the</w:t>
      </w:r>
      <w:r w:rsidR="00597CD9">
        <w:t xml:space="preserve"> frequency of high </w:t>
      </w:r>
      <w:r w:rsidR="007B7D40" w:rsidRPr="00260C8D">
        <w:t xml:space="preserve">severity </w:t>
      </w:r>
      <w:r w:rsidR="00DD0F35">
        <w:t xml:space="preserve">fires </w:t>
      </w:r>
      <w:r w:rsidR="00597CD9">
        <w:t xml:space="preserve">will </w:t>
      </w:r>
      <w:r w:rsidR="00D47BDA">
        <w:t xml:space="preserve">increase </w:t>
      </w:r>
      <w:r w:rsidR="00DB4561" w:rsidRPr="00260C8D">
        <w:t>several decades from now</w:t>
      </w:r>
      <w:r w:rsidR="00A56C2D" w:rsidRPr="00260C8D">
        <w:t xml:space="preserve">. His study shows that </w:t>
      </w:r>
      <w:r w:rsidR="001A75B8" w:rsidRPr="00260C8D">
        <w:t>current</w:t>
      </w:r>
      <w:r w:rsidR="00302938" w:rsidRPr="00260C8D">
        <w:t xml:space="preserve"> high</w:t>
      </w:r>
      <w:r w:rsidR="00DD0F35">
        <w:t xml:space="preserve"> </w:t>
      </w:r>
      <w:r w:rsidR="00302938" w:rsidRPr="00260C8D">
        <w:t xml:space="preserve">severity fires are within or </w:t>
      </w:r>
      <w:r w:rsidR="00662B76" w:rsidRPr="00260C8D">
        <w:t>below</w:t>
      </w:r>
      <w:r w:rsidR="001A75B8" w:rsidRPr="00260C8D">
        <w:t xml:space="preserve"> historical </w:t>
      </w:r>
      <w:r w:rsidR="00DD0F35">
        <w:t>averages</w:t>
      </w:r>
      <w:r w:rsidR="00D26376" w:rsidRPr="00260C8D">
        <w:t>,</w:t>
      </w:r>
      <w:r w:rsidR="00831655">
        <w:t xml:space="preserve"> other than</w:t>
      </w:r>
      <w:r w:rsidR="00DD0F35" w:rsidRPr="00260C8D">
        <w:t xml:space="preserve"> </w:t>
      </w:r>
      <w:r w:rsidR="007B7D40" w:rsidRPr="00260C8D">
        <w:t xml:space="preserve">in regions </w:t>
      </w:r>
      <w:r w:rsidR="00AF2D2A" w:rsidRPr="00260C8D">
        <w:t>in</w:t>
      </w:r>
      <w:r w:rsidR="007B7D40" w:rsidRPr="00260C8D">
        <w:t xml:space="preserve"> </w:t>
      </w:r>
      <w:r w:rsidR="00AF2D2A" w:rsidRPr="00260C8D">
        <w:t>S</w:t>
      </w:r>
      <w:r w:rsidR="007B7D40" w:rsidRPr="00260C8D">
        <w:t xml:space="preserve">outhwest and </w:t>
      </w:r>
      <w:r w:rsidR="00AF2D2A" w:rsidRPr="00260C8D">
        <w:t>Rocky Mountains</w:t>
      </w:r>
      <w:r w:rsidR="00831655">
        <w:t xml:space="preserve"> where</w:t>
      </w:r>
      <w:r w:rsidR="00213ED1" w:rsidRPr="00260C8D">
        <w:t xml:space="preserve"> </w:t>
      </w:r>
      <w:r w:rsidR="00B337AA" w:rsidRPr="00260C8D">
        <w:t>there is an upward tren</w:t>
      </w:r>
      <w:r w:rsidR="00AF2D2A" w:rsidRPr="00260C8D">
        <w:t>d</w:t>
      </w:r>
      <w:r w:rsidR="00B337AA" w:rsidRPr="00260C8D">
        <w:t xml:space="preserve"> of high severity.</w:t>
      </w:r>
      <w:r w:rsidR="00831655" w:rsidRPr="00831655">
        <w:t xml:space="preserve"> </w:t>
      </w:r>
      <w:r w:rsidR="00831655" w:rsidRPr="00260C8D">
        <w:t>Flannigan et al</w:t>
      </w:r>
      <w:r w:rsidR="00663D15">
        <w:t>.,</w:t>
      </w:r>
      <w:r w:rsidR="00831655" w:rsidRPr="00260C8D">
        <w:t xml:space="preserve"> </w:t>
      </w:r>
      <w:r w:rsidR="00831655">
        <w:t>(</w:t>
      </w:r>
      <w:r w:rsidR="00831655" w:rsidRPr="00260C8D">
        <w:t>2000)</w:t>
      </w:r>
      <w:r w:rsidR="007436EC" w:rsidRPr="00260C8D">
        <w:t xml:space="preserve"> </w:t>
      </w:r>
      <w:r w:rsidR="00831655">
        <w:t>a</w:t>
      </w:r>
      <w:r w:rsidR="00435AF2" w:rsidRPr="00260C8D">
        <w:t>l</w:t>
      </w:r>
      <w:r w:rsidR="0092604D" w:rsidRPr="00260C8D">
        <w:t>so</w:t>
      </w:r>
      <w:r w:rsidR="00435AF2" w:rsidRPr="00260C8D">
        <w:t xml:space="preserve"> </w:t>
      </w:r>
      <w:r w:rsidR="00831655">
        <w:t xml:space="preserve">mentioned that </w:t>
      </w:r>
      <w:r w:rsidR="007C6706" w:rsidRPr="00260C8D">
        <w:t xml:space="preserve">areas burned currently are lower than </w:t>
      </w:r>
      <w:r w:rsidR="00E97399" w:rsidRPr="00260C8D">
        <w:t xml:space="preserve">historical averages </w:t>
      </w:r>
      <w:r w:rsidR="00A33B28" w:rsidRPr="00260C8D">
        <w:t>over</w:t>
      </w:r>
      <w:r w:rsidR="00E97399" w:rsidRPr="00260C8D">
        <w:t xml:space="preserve"> the past 500 years</w:t>
      </w:r>
      <w:r w:rsidR="00831655">
        <w:t xml:space="preserve"> in the </w:t>
      </w:r>
      <w:r w:rsidR="002E2F40">
        <w:t>United States</w:t>
      </w:r>
      <w:r w:rsidR="00841BC9">
        <w:t xml:space="preserve">, but </w:t>
      </w:r>
      <w:r w:rsidR="00E97399" w:rsidRPr="00260C8D">
        <w:t>the</w:t>
      </w:r>
      <w:r w:rsidR="00AB281C" w:rsidRPr="00260C8D">
        <w:t xml:space="preserve"> likeliness of increasing</w:t>
      </w:r>
      <w:r w:rsidR="00E97399" w:rsidRPr="00260C8D">
        <w:t xml:space="preserve"> severity </w:t>
      </w:r>
      <w:r w:rsidR="004C24F8" w:rsidRPr="00260C8D">
        <w:t xml:space="preserve">with climate change </w:t>
      </w:r>
      <w:r w:rsidR="005A26AE" w:rsidRPr="00260C8D">
        <w:t>is still of</w:t>
      </w:r>
      <w:r w:rsidR="004C24F8" w:rsidRPr="00260C8D">
        <w:t xml:space="preserve"> concern</w:t>
      </w:r>
      <w:r w:rsidR="008158F5" w:rsidRPr="00260C8D">
        <w:t xml:space="preserve"> </w:t>
      </w:r>
      <w:r w:rsidR="00BE1F64" w:rsidRPr="00260C8D">
        <w:t>(</w:t>
      </w:r>
      <w:r w:rsidR="00311A8A" w:rsidRPr="00260C8D">
        <w:t>Haider et al</w:t>
      </w:r>
      <w:r w:rsidR="00B53C43" w:rsidRPr="00260C8D">
        <w:t>.</w:t>
      </w:r>
      <w:r w:rsidR="00311A8A" w:rsidRPr="00260C8D">
        <w:t xml:space="preserve"> </w:t>
      </w:r>
      <w:r w:rsidR="00B53C43" w:rsidRPr="00260C8D">
        <w:t>2019</w:t>
      </w:r>
      <w:r w:rsidR="00BE1F64" w:rsidRPr="00260C8D">
        <w:t>)</w:t>
      </w:r>
      <w:r w:rsidR="004C24F8" w:rsidRPr="00260C8D">
        <w:t>.</w:t>
      </w:r>
      <w:r w:rsidR="00436965" w:rsidRPr="00260C8D">
        <w:t xml:space="preserve"> </w:t>
      </w:r>
    </w:p>
    <w:p w14:paraId="7D4E8036" w14:textId="77777777" w:rsidR="00A965B6" w:rsidRDefault="00A965B6" w:rsidP="00615121">
      <w:pPr>
        <w:spacing w:line="360" w:lineRule="auto"/>
      </w:pPr>
    </w:p>
    <w:p w14:paraId="096A8A97" w14:textId="43E68379" w:rsidR="00200BF0" w:rsidRPr="00260C8D" w:rsidRDefault="00A47DA9" w:rsidP="00615121">
      <w:pPr>
        <w:spacing w:line="360" w:lineRule="auto"/>
      </w:pPr>
      <w:r>
        <w:t>The wildland</w:t>
      </w:r>
      <w:r w:rsidR="00C46AEE">
        <w:t>-</w:t>
      </w:r>
      <w:r>
        <w:t>human interface (WUI)</w:t>
      </w:r>
      <w:r w:rsidR="00A8167E">
        <w:t xml:space="preserve"> is</w:t>
      </w:r>
      <w:r>
        <w:t xml:space="preserve"> where housing meets wildland vegetation</w:t>
      </w:r>
      <w:r w:rsidR="00CE10B7">
        <w:t xml:space="preserve"> and is where </w:t>
      </w:r>
      <w:r>
        <w:t>wildfire impacts are most pronounced</w:t>
      </w:r>
      <w:r w:rsidR="00A961E4">
        <w:t xml:space="preserve"> (</w:t>
      </w:r>
      <w:proofErr w:type="spellStart"/>
      <w:r w:rsidR="006E307F" w:rsidRPr="00A961E4">
        <w:t>Radeloff</w:t>
      </w:r>
      <w:proofErr w:type="spellEnd"/>
      <w:r w:rsidR="006E307F" w:rsidRPr="00A961E4">
        <w:t xml:space="preserve"> </w:t>
      </w:r>
      <w:r w:rsidR="00A961E4">
        <w:t>et al</w:t>
      </w:r>
      <w:r w:rsidR="009B1455">
        <w:t>.</w:t>
      </w:r>
      <w:r w:rsidR="00A961E4">
        <w:t xml:space="preserve"> 201</w:t>
      </w:r>
      <w:r w:rsidR="009B1455">
        <w:t>8</w:t>
      </w:r>
      <w:r w:rsidR="00A961E4">
        <w:t>)</w:t>
      </w:r>
      <w:r w:rsidR="00EB6226">
        <w:t>.</w:t>
      </w:r>
      <w:r w:rsidR="00CE10B7">
        <w:t xml:space="preserve"> </w:t>
      </w:r>
      <w:r w:rsidR="00AE1D09">
        <w:t>With increasing WUI, the impacts of fire on humans increases as well including</w:t>
      </w:r>
      <w:r w:rsidR="006E307F">
        <w:t xml:space="preserve"> human </w:t>
      </w:r>
      <w:r w:rsidR="00303BC6">
        <w:t>caused</w:t>
      </w:r>
      <w:r w:rsidR="00AE1D09">
        <w:t xml:space="preserve"> fire</w:t>
      </w:r>
      <w:r w:rsidR="00303BC6">
        <w:t xml:space="preserve">s, </w:t>
      </w:r>
      <w:r w:rsidR="002D4E3A">
        <w:t xml:space="preserve">and </w:t>
      </w:r>
      <w:r w:rsidR="00AE1D09">
        <w:t>post</w:t>
      </w:r>
      <w:r w:rsidR="004B35B1">
        <w:t>-</w:t>
      </w:r>
      <w:r w:rsidR="00AE1D09">
        <w:t>fire</w:t>
      </w:r>
      <w:r w:rsidR="004B35B1">
        <w:t xml:space="preserve"> </w:t>
      </w:r>
      <w:r w:rsidR="00AE1D09">
        <w:t xml:space="preserve">events such as flooding and erosion. </w:t>
      </w:r>
      <w:r>
        <w:t xml:space="preserve">There </w:t>
      </w:r>
      <w:r w:rsidR="00C8166B" w:rsidRPr="00260C8D">
        <w:t>are many ways to mitigate these impacts including</w:t>
      </w:r>
      <w:r w:rsidR="000D4AEA" w:rsidRPr="00260C8D">
        <w:t xml:space="preserve"> </w:t>
      </w:r>
      <w:r w:rsidR="00200BF0" w:rsidRPr="00260C8D">
        <w:t>firefighting, rehabilitation, hazardous fuels reduction, community assistance, accountability</w:t>
      </w:r>
      <w:r w:rsidR="00677246">
        <w:t>, and policy implementation.</w:t>
      </w:r>
    </w:p>
    <w:p w14:paraId="4C660EE6" w14:textId="77777777" w:rsidR="00AC41C6" w:rsidRPr="00260C8D" w:rsidRDefault="00AC41C6" w:rsidP="00CD7054"/>
    <w:p w14:paraId="72E3AFB8" w14:textId="7334E91A" w:rsidR="003F6A25" w:rsidRPr="009806DA" w:rsidRDefault="00D8302D" w:rsidP="008E162F">
      <w:pPr>
        <w:pStyle w:val="Heading2"/>
        <w:spacing w:after="120"/>
        <w:rPr>
          <w:rFonts w:ascii="Times New Roman" w:hAnsi="Times New Roman" w:cs="Times New Roman"/>
          <w:color w:val="auto"/>
          <w:sz w:val="32"/>
          <w:szCs w:val="32"/>
        </w:rPr>
      </w:pPr>
      <w:bookmarkStart w:id="8" w:name="_Toc97300085"/>
      <w:bookmarkStart w:id="9" w:name="_Toc97300949"/>
      <w:bookmarkStart w:id="10" w:name="_Toc97886464"/>
      <w:r w:rsidRPr="004D255E">
        <w:rPr>
          <w:rFonts w:ascii="Times New Roman" w:hAnsi="Times New Roman" w:cs="Times New Roman"/>
          <w:b/>
          <w:bCs/>
          <w:color w:val="auto"/>
        </w:rPr>
        <w:lastRenderedPageBreak/>
        <w:t>REHABILITATION</w:t>
      </w:r>
      <w:bookmarkEnd w:id="8"/>
      <w:bookmarkEnd w:id="9"/>
      <w:bookmarkEnd w:id="10"/>
      <w:r w:rsidR="003D7B6F" w:rsidRPr="009806DA">
        <w:rPr>
          <w:rFonts w:ascii="Times New Roman" w:hAnsi="Times New Roman" w:cs="Times New Roman"/>
          <w:color w:val="auto"/>
        </w:rPr>
        <w:t xml:space="preserve"> </w:t>
      </w:r>
    </w:p>
    <w:p w14:paraId="5A5F20FE" w14:textId="645B91B6" w:rsidR="001E738B" w:rsidRDefault="00C20DC4" w:rsidP="00615121">
      <w:pPr>
        <w:tabs>
          <w:tab w:val="left" w:pos="2286"/>
        </w:tabs>
        <w:spacing w:line="360" w:lineRule="auto"/>
      </w:pPr>
      <w:r w:rsidRPr="00260C8D">
        <w:t xml:space="preserve">Canada </w:t>
      </w:r>
      <w:r w:rsidR="003E4283" w:rsidRPr="00260C8D">
        <w:t>invests</w:t>
      </w:r>
      <w:r w:rsidR="00747597" w:rsidRPr="00260C8D">
        <w:t xml:space="preserve"> between $800 million to $1.4 billion </w:t>
      </w:r>
      <w:r w:rsidR="003C1687" w:rsidRPr="00260C8D">
        <w:t>annually</w:t>
      </w:r>
      <w:r w:rsidR="00747597" w:rsidRPr="00260C8D">
        <w:t xml:space="preserve"> on </w:t>
      </w:r>
      <w:r w:rsidR="00973466" w:rsidRPr="00260C8D">
        <w:t xml:space="preserve">wildland fire protection including mitigation and </w:t>
      </w:r>
      <w:r w:rsidR="00E812F2" w:rsidRPr="00260C8D">
        <w:t xml:space="preserve">fire </w:t>
      </w:r>
      <w:r w:rsidR="00973466" w:rsidRPr="00260C8D">
        <w:t xml:space="preserve">response costs. </w:t>
      </w:r>
      <w:r w:rsidR="002637CA" w:rsidRPr="00260C8D">
        <w:t xml:space="preserve">Rehabilitation is </w:t>
      </w:r>
      <w:r w:rsidR="002B20B1" w:rsidRPr="00260C8D">
        <w:t xml:space="preserve">implemented in the </w:t>
      </w:r>
      <w:r w:rsidR="002B20B1" w:rsidRPr="009806DA">
        <w:t>Wildfire</w:t>
      </w:r>
      <w:r w:rsidR="002B20B1" w:rsidRPr="00260C8D">
        <w:t xml:space="preserve"> Act and </w:t>
      </w:r>
      <w:r w:rsidR="00397EDE" w:rsidRPr="00260C8D">
        <w:t>Regulation</w:t>
      </w:r>
      <w:r w:rsidR="00C874F2" w:rsidRPr="00260C8D">
        <w:t xml:space="preserve">, </w:t>
      </w:r>
      <w:r w:rsidR="005D529B" w:rsidRPr="00260C8D">
        <w:t>Forest and Range Practices Act</w:t>
      </w:r>
      <w:r w:rsidR="004F5044" w:rsidRPr="00260C8D">
        <w:t>,</w:t>
      </w:r>
      <w:r w:rsidR="00C874F2" w:rsidRPr="00260C8D">
        <w:t xml:space="preserve"> and </w:t>
      </w:r>
      <w:r w:rsidR="00A95F48" w:rsidRPr="00260C8D">
        <w:t>Forest Fire Prevention and Suppression Regulation (FFPSR)</w:t>
      </w:r>
      <w:r w:rsidR="0035501D">
        <w:t xml:space="preserve"> (FBP 2004)</w:t>
      </w:r>
      <w:r w:rsidR="003F14AD" w:rsidRPr="00260C8D">
        <w:t>.</w:t>
      </w:r>
      <w:r w:rsidR="00A95F48" w:rsidRPr="00260C8D">
        <w:t xml:space="preserve"> </w:t>
      </w:r>
      <w:r w:rsidR="001D4628" w:rsidRPr="00260C8D">
        <w:t xml:space="preserve">FFPSR </w:t>
      </w:r>
      <w:r w:rsidR="00E812F2" w:rsidRPr="00260C8D">
        <w:t xml:space="preserve">deals with site rehabilitation and </w:t>
      </w:r>
      <w:r w:rsidR="00D212B4" w:rsidRPr="00260C8D">
        <w:t>states that is</w:t>
      </w:r>
      <w:r w:rsidR="00555CFA" w:rsidRPr="00260C8D">
        <w:t xml:space="preserve"> required to ensure natural drainage and surface soil erosion is mitigated</w:t>
      </w:r>
      <w:r w:rsidR="00C86685" w:rsidRPr="00260C8D">
        <w:t xml:space="preserve"> to </w:t>
      </w:r>
      <w:r w:rsidR="00901435">
        <w:t>provide</w:t>
      </w:r>
      <w:r w:rsidR="00C86685" w:rsidRPr="00260C8D">
        <w:t xml:space="preserve"> environmental </w:t>
      </w:r>
      <w:r w:rsidR="00453DD9" w:rsidRPr="00260C8D">
        <w:t>and public safety.</w:t>
      </w:r>
      <w:r w:rsidR="00B74984" w:rsidRPr="00260C8D">
        <w:t xml:space="preserve"> </w:t>
      </w:r>
      <w:r w:rsidR="00DD5211">
        <w:t xml:space="preserve">There are many rehabilitation techniques that can be applied to a site such as </w:t>
      </w:r>
      <w:r w:rsidR="009A3E3B" w:rsidRPr="009A3E3B">
        <w:t>grass seeding, contour-felled logs, mulch,</w:t>
      </w:r>
      <w:r w:rsidR="00CA3C73">
        <w:t xml:space="preserve"> slope and stream bank stabilization, </w:t>
      </w:r>
      <w:r w:rsidR="00454D19">
        <w:t xml:space="preserve">and </w:t>
      </w:r>
      <w:r w:rsidR="00FD6A57">
        <w:t>re-establishing slopes and natural drainage patterns.</w:t>
      </w:r>
      <w:r w:rsidR="00DD5211">
        <w:t xml:space="preserve"> </w:t>
      </w:r>
      <w:r w:rsidR="00935B1D" w:rsidRPr="00260C8D">
        <w:t xml:space="preserve">Seeding is </w:t>
      </w:r>
      <w:r w:rsidR="00695182">
        <w:t xml:space="preserve">a </w:t>
      </w:r>
      <w:r w:rsidR="0035501D">
        <w:t xml:space="preserve">common </w:t>
      </w:r>
      <w:r w:rsidR="00586B4F">
        <w:t xml:space="preserve">option </w:t>
      </w:r>
      <w:r w:rsidR="00935B1D" w:rsidRPr="00260C8D">
        <w:t xml:space="preserve">used </w:t>
      </w:r>
      <w:r w:rsidR="004A45AD" w:rsidRPr="00260C8D">
        <w:t xml:space="preserve">in BC </w:t>
      </w:r>
      <w:r w:rsidR="00934036" w:rsidRPr="00260C8D">
        <w:t xml:space="preserve">following wildfires </w:t>
      </w:r>
      <w:r w:rsidR="004A45AD" w:rsidRPr="00260C8D">
        <w:t>to prevent erosion</w:t>
      </w:r>
      <w:r w:rsidR="00E31C23" w:rsidRPr="00260C8D">
        <w:t>, minimize invasive plants, and provide forage for livestock</w:t>
      </w:r>
      <w:r w:rsidR="00416885">
        <w:t xml:space="preserve"> by obtaining ground cover</w:t>
      </w:r>
      <w:r w:rsidR="00E31C23" w:rsidRPr="00260C8D">
        <w:t>.</w:t>
      </w:r>
      <w:r w:rsidR="000F5707" w:rsidRPr="000F5707">
        <w:rPr>
          <w:lang w:val="en-US"/>
        </w:rPr>
        <w:t xml:space="preserve"> </w:t>
      </w:r>
      <w:r w:rsidR="00B329B2">
        <w:rPr>
          <w:lang w:val="en-US"/>
        </w:rPr>
        <w:t>There are a variety of seed mixes</w:t>
      </w:r>
      <w:r w:rsidR="00A20A31">
        <w:rPr>
          <w:lang w:val="en-US"/>
        </w:rPr>
        <w:t xml:space="preserve"> used depending on the </w:t>
      </w:r>
      <w:proofErr w:type="gramStart"/>
      <w:r w:rsidR="00A20A31">
        <w:rPr>
          <w:lang w:val="en-US"/>
        </w:rPr>
        <w:t>site specific</w:t>
      </w:r>
      <w:proofErr w:type="gramEnd"/>
      <w:r w:rsidR="00A20A31">
        <w:rPr>
          <w:lang w:val="en-US"/>
        </w:rPr>
        <w:t xml:space="preserve"> objectives. </w:t>
      </w:r>
      <w:r w:rsidR="000F5707">
        <w:rPr>
          <w:lang w:val="en-US"/>
        </w:rPr>
        <w:t>The seeding rates recommend</w:t>
      </w:r>
      <w:r w:rsidR="00454D19">
        <w:rPr>
          <w:lang w:val="en-US"/>
        </w:rPr>
        <w:t>ed</w:t>
      </w:r>
      <w:r w:rsidR="000F5707">
        <w:rPr>
          <w:lang w:val="en-US"/>
        </w:rPr>
        <w:t xml:space="preserve"> by </w:t>
      </w:r>
      <w:r w:rsidR="00AA62A6">
        <w:rPr>
          <w:lang w:val="en-US"/>
        </w:rPr>
        <w:t xml:space="preserve">BC seeding </w:t>
      </w:r>
      <w:r w:rsidR="00586B4F">
        <w:rPr>
          <w:lang w:val="en-US"/>
        </w:rPr>
        <w:t>guidelines</w:t>
      </w:r>
      <w:r w:rsidR="000F5707">
        <w:rPr>
          <w:lang w:val="en-US"/>
        </w:rPr>
        <w:t xml:space="preserve"> </w:t>
      </w:r>
      <w:r w:rsidR="00454D19">
        <w:rPr>
          <w:lang w:val="en-US"/>
        </w:rPr>
        <w:t>are</w:t>
      </w:r>
      <w:r w:rsidR="000F5707">
        <w:rPr>
          <w:lang w:val="en-US"/>
        </w:rPr>
        <w:t xml:space="preserve"> 75 kg/ha hydraulically, 20 kg/ha broadcast by hand or ATV, and 20-40 kg/ha Heli-seeding</w:t>
      </w:r>
      <w:r w:rsidR="00537E76">
        <w:rPr>
          <w:lang w:val="en-US"/>
        </w:rPr>
        <w:t xml:space="preserve"> (Range Branch 2021)</w:t>
      </w:r>
      <w:r w:rsidR="000F5707">
        <w:rPr>
          <w:lang w:val="en-US"/>
        </w:rPr>
        <w:t>.</w:t>
      </w:r>
      <w:r w:rsidR="000F5707">
        <w:t xml:space="preserve"> </w:t>
      </w:r>
      <w:r w:rsidR="008C345C" w:rsidRPr="00260C8D">
        <w:t>G</w:t>
      </w:r>
      <w:r w:rsidR="00542364" w:rsidRPr="00260C8D">
        <w:t xml:space="preserve">round cover </w:t>
      </w:r>
      <w:r w:rsidR="008C345C" w:rsidRPr="00260C8D">
        <w:t>includes</w:t>
      </w:r>
      <w:r w:rsidR="00542364" w:rsidRPr="00260C8D">
        <w:t xml:space="preserve"> vegetation and litter</w:t>
      </w:r>
      <w:r w:rsidR="002B68B7">
        <w:t xml:space="preserve"> and</w:t>
      </w:r>
      <w:r w:rsidR="008C345C" w:rsidRPr="00260C8D">
        <w:t xml:space="preserve"> </w:t>
      </w:r>
      <w:r w:rsidR="002B68B7">
        <w:t xml:space="preserve">for </w:t>
      </w:r>
      <w:r w:rsidR="00542364" w:rsidRPr="00260C8D">
        <w:t>good hydrologic condition</w:t>
      </w:r>
      <w:r w:rsidR="008C345C" w:rsidRPr="00260C8D">
        <w:t xml:space="preserve"> </w:t>
      </w:r>
      <w:r w:rsidR="002B68B7">
        <w:t xml:space="preserve">cover </w:t>
      </w:r>
      <w:r w:rsidR="00542364" w:rsidRPr="00260C8D">
        <w:t xml:space="preserve">is greater than 75%, </w:t>
      </w:r>
      <w:r w:rsidR="00CB08FB" w:rsidRPr="00260C8D">
        <w:t xml:space="preserve">approximately 60% to 70% </w:t>
      </w:r>
      <w:r w:rsidR="00742EEA" w:rsidRPr="00260C8D">
        <w:t>to effectively control</w:t>
      </w:r>
      <w:r w:rsidR="00542364" w:rsidRPr="00260C8D">
        <w:t xml:space="preserve"> erosion</w:t>
      </w:r>
      <w:r w:rsidR="002B68B7">
        <w:t>,</w:t>
      </w:r>
      <w:r w:rsidR="00542364" w:rsidRPr="00260C8D">
        <w:t xml:space="preserve"> and </w:t>
      </w:r>
      <w:r w:rsidR="002B68B7">
        <w:t xml:space="preserve">a </w:t>
      </w:r>
      <w:r w:rsidR="00542364" w:rsidRPr="00260C8D">
        <w:t>30% threshold to start reducing erosion</w:t>
      </w:r>
      <w:r w:rsidR="000D2709" w:rsidRPr="00260C8D">
        <w:t xml:space="preserve"> rates (</w:t>
      </w:r>
      <w:r w:rsidR="001A590D" w:rsidRPr="00260C8D">
        <w:t>Beyers 2004</w:t>
      </w:r>
      <w:r w:rsidR="00C822DC">
        <w:t>;</w:t>
      </w:r>
      <w:r w:rsidR="000F0F2E" w:rsidRPr="00260C8D">
        <w:t xml:space="preserve"> Robichaud et al. 2000)</w:t>
      </w:r>
      <w:r w:rsidR="00542364" w:rsidRPr="00260C8D">
        <w:t xml:space="preserve">. </w:t>
      </w:r>
      <w:r w:rsidR="001E738B">
        <w:t>T</w:t>
      </w:r>
      <w:r w:rsidR="00BF56A2" w:rsidRPr="00260C8D">
        <w:t>he m</w:t>
      </w:r>
      <w:r w:rsidR="00542364" w:rsidRPr="00260C8D">
        <w:t xml:space="preserve">ain </w:t>
      </w:r>
      <w:r w:rsidR="0049688D" w:rsidRPr="00260C8D">
        <w:t>effort</w:t>
      </w:r>
      <w:r w:rsidR="00542364" w:rsidRPr="00260C8D">
        <w:t xml:space="preserve"> is obtaining </w:t>
      </w:r>
      <w:r w:rsidR="00BF56A2" w:rsidRPr="00260C8D">
        <w:t>these g</w:t>
      </w:r>
      <w:r w:rsidR="00542364" w:rsidRPr="00260C8D">
        <w:t xml:space="preserve">round cover </w:t>
      </w:r>
      <w:r w:rsidR="00BF56A2" w:rsidRPr="00260C8D">
        <w:t>percentages when erosion impacts are at their greatest threat</w:t>
      </w:r>
      <w:r w:rsidR="00BE0096" w:rsidRPr="00260C8D">
        <w:t xml:space="preserve"> because,</w:t>
      </w:r>
      <w:r w:rsidR="009B105F" w:rsidRPr="00260C8D">
        <w:t xml:space="preserve"> </w:t>
      </w:r>
      <w:r w:rsidR="00E37584" w:rsidRPr="00260C8D">
        <w:t xml:space="preserve">within the </w:t>
      </w:r>
      <w:proofErr w:type="gramStart"/>
      <w:r w:rsidR="00E37584" w:rsidRPr="00260C8D">
        <w:t>first</w:t>
      </w:r>
      <w:r w:rsidR="004B35B1">
        <w:t xml:space="preserve"> </w:t>
      </w:r>
      <w:r w:rsidR="00E37584" w:rsidRPr="00260C8D">
        <w:t>year</w:t>
      </w:r>
      <w:proofErr w:type="gramEnd"/>
      <w:r w:rsidR="00E37584" w:rsidRPr="00260C8D">
        <w:t xml:space="preserve"> post</w:t>
      </w:r>
      <w:r w:rsidR="004B35B1">
        <w:t>-</w:t>
      </w:r>
      <w:r w:rsidR="00E37584" w:rsidRPr="00260C8D">
        <w:t xml:space="preserve">fire </w:t>
      </w:r>
      <w:r w:rsidR="00BE0096" w:rsidRPr="00260C8D">
        <w:t xml:space="preserve">there is little to no ground cover </w:t>
      </w:r>
      <w:r w:rsidR="00E37584" w:rsidRPr="00260C8D">
        <w:t>after a</w:t>
      </w:r>
      <w:r w:rsidR="00BE0096" w:rsidRPr="00260C8D">
        <w:t xml:space="preserve"> high severity fire</w:t>
      </w:r>
      <w:r w:rsidR="00761AF0" w:rsidRPr="00260C8D">
        <w:t xml:space="preserve"> (</w:t>
      </w:r>
      <w:r w:rsidR="00301E14" w:rsidRPr="00260C8D">
        <w:t xml:space="preserve">Robichaud et al. 2000; </w:t>
      </w:r>
      <w:r w:rsidR="008B7280" w:rsidRPr="00260C8D">
        <w:t xml:space="preserve">Rough </w:t>
      </w:r>
      <w:r w:rsidR="001157CD" w:rsidRPr="00260C8D">
        <w:t>2007)</w:t>
      </w:r>
      <w:r w:rsidR="00BF56A2" w:rsidRPr="00260C8D">
        <w:t xml:space="preserve">. </w:t>
      </w:r>
    </w:p>
    <w:p w14:paraId="57594B16" w14:textId="77777777" w:rsidR="001E738B" w:rsidRDefault="001E738B" w:rsidP="00615121">
      <w:pPr>
        <w:tabs>
          <w:tab w:val="left" w:pos="2286"/>
        </w:tabs>
        <w:spacing w:line="360" w:lineRule="auto"/>
      </w:pPr>
    </w:p>
    <w:p w14:paraId="4CC177D7" w14:textId="27F1CEE8" w:rsidR="00DA75CB" w:rsidRPr="00260C8D" w:rsidRDefault="00C71BDD" w:rsidP="0086412B">
      <w:pPr>
        <w:tabs>
          <w:tab w:val="left" w:pos="2286"/>
        </w:tabs>
        <w:spacing w:line="360" w:lineRule="auto"/>
      </w:pPr>
      <w:r w:rsidRPr="00260C8D">
        <w:t>Under the Canada Seed Act</w:t>
      </w:r>
      <w:r w:rsidR="00946D52">
        <w:t>,</w:t>
      </w:r>
      <w:r w:rsidR="006E6223" w:rsidRPr="00260C8D">
        <w:t xml:space="preserve"> a seed certificate must be </w:t>
      </w:r>
      <w:r w:rsidR="00CA6230" w:rsidRPr="00260C8D">
        <w:t>obtained</w:t>
      </w:r>
      <w:r w:rsidR="00F04D26" w:rsidRPr="00260C8D">
        <w:t xml:space="preserve"> </w:t>
      </w:r>
      <w:r w:rsidR="00CC4368" w:rsidRPr="00260C8D">
        <w:t xml:space="preserve">which </w:t>
      </w:r>
      <w:r w:rsidR="00946D52" w:rsidRPr="00260C8D">
        <w:t>discloses</w:t>
      </w:r>
      <w:r w:rsidR="00CC4368" w:rsidRPr="00260C8D">
        <w:t xml:space="preserve"> the purity and </w:t>
      </w:r>
      <w:r w:rsidR="00B83B5E" w:rsidRPr="00260C8D">
        <w:t xml:space="preserve">germination success of the seed mix. </w:t>
      </w:r>
      <w:r w:rsidR="008E3691" w:rsidRPr="00260C8D">
        <w:t>S</w:t>
      </w:r>
      <w:r w:rsidR="00B26FED" w:rsidRPr="00260C8D">
        <w:t>eed mix</w:t>
      </w:r>
      <w:r w:rsidR="008E3691" w:rsidRPr="00260C8D">
        <w:t>es used must be</w:t>
      </w:r>
      <w:r w:rsidR="00B26FED" w:rsidRPr="00260C8D">
        <w:t xml:space="preserve"> graded and labeled. </w:t>
      </w:r>
      <w:r w:rsidR="00891E61" w:rsidRPr="00260C8D">
        <w:t xml:space="preserve">There is no minimum standard </w:t>
      </w:r>
      <w:r w:rsidR="00E4642F" w:rsidRPr="00260C8D">
        <w:t xml:space="preserve">for native seeds and grade </w:t>
      </w:r>
      <w:r w:rsidR="00A66D9D" w:rsidRPr="00260C8D">
        <w:t>designation</w:t>
      </w:r>
      <w:r w:rsidR="00DD192F" w:rsidRPr="00260C8D">
        <w:t xml:space="preserve"> </w:t>
      </w:r>
      <w:r w:rsidR="002B6073" w:rsidRPr="00260C8D">
        <w:t xml:space="preserve">which </w:t>
      </w:r>
      <w:r w:rsidR="00680FDC">
        <w:t>may</w:t>
      </w:r>
      <w:r w:rsidR="00680FDC" w:rsidRPr="00260C8D">
        <w:t xml:space="preserve"> </w:t>
      </w:r>
      <w:r w:rsidR="002B6073" w:rsidRPr="00260C8D">
        <w:t xml:space="preserve">be problematic </w:t>
      </w:r>
      <w:r w:rsidR="0045727F" w:rsidRPr="00260C8D">
        <w:t>because</w:t>
      </w:r>
      <w:r w:rsidR="00680FDC">
        <w:t>,</w:t>
      </w:r>
      <w:r w:rsidR="0064593B" w:rsidRPr="00260C8D">
        <w:t xml:space="preserve"> a seed grade common No</w:t>
      </w:r>
      <w:r w:rsidR="00355355" w:rsidRPr="00260C8D">
        <w:t xml:space="preserve">.2 </w:t>
      </w:r>
      <w:r w:rsidR="002066B5" w:rsidRPr="00260C8D">
        <w:t>can contain more noxious weeds than common No.1</w:t>
      </w:r>
      <w:r w:rsidR="00290B01" w:rsidRPr="00260C8D">
        <w:t xml:space="preserve"> (Range Branch 20</w:t>
      </w:r>
      <w:r w:rsidR="005D2187" w:rsidRPr="00260C8D">
        <w:t>17</w:t>
      </w:r>
      <w:r w:rsidR="00290B01" w:rsidRPr="00260C8D">
        <w:t>)</w:t>
      </w:r>
      <w:r w:rsidR="002066B5" w:rsidRPr="00260C8D">
        <w:t xml:space="preserve">. </w:t>
      </w:r>
      <w:r w:rsidR="00621DA1" w:rsidRPr="00260C8D">
        <w:t xml:space="preserve">This raises for concern of invasive species introduction through seed mixes. </w:t>
      </w:r>
      <w:r w:rsidR="00E322D5" w:rsidRPr="00260C8D">
        <w:t xml:space="preserve">Invasive species </w:t>
      </w:r>
      <w:r w:rsidR="007B7426" w:rsidRPr="00260C8D">
        <w:t xml:space="preserve">threaten biodiversity, </w:t>
      </w:r>
      <w:r w:rsidR="004B772A" w:rsidRPr="00260C8D">
        <w:t xml:space="preserve">alter fire regimes, displace native vegetation, </w:t>
      </w:r>
      <w:r w:rsidR="00400622">
        <w:t xml:space="preserve">affect </w:t>
      </w:r>
      <w:r w:rsidR="004B772A" w:rsidRPr="00260C8D">
        <w:t>nutrient cycling</w:t>
      </w:r>
      <w:r w:rsidR="00DA26C8" w:rsidRPr="00260C8D">
        <w:t xml:space="preserve">, and are often very difficult to eradicate causing </w:t>
      </w:r>
      <w:r w:rsidR="00A97F99" w:rsidRPr="00260C8D">
        <w:t>economic expenses</w:t>
      </w:r>
      <w:r w:rsidR="002F56DE" w:rsidRPr="00260C8D">
        <w:t xml:space="preserve"> (</w:t>
      </w:r>
      <w:r w:rsidR="0045727F" w:rsidRPr="00260C8D">
        <w:t>CCIS 2022</w:t>
      </w:r>
      <w:r w:rsidR="002F56DE" w:rsidRPr="00260C8D">
        <w:t>)</w:t>
      </w:r>
      <w:r w:rsidR="00A97F99" w:rsidRPr="00260C8D">
        <w:t>.</w:t>
      </w:r>
      <w:r w:rsidR="00DC5CB6" w:rsidRPr="00260C8D">
        <w:t xml:space="preserve"> </w:t>
      </w:r>
      <w:r w:rsidR="006529AF" w:rsidRPr="00260C8D">
        <w:t>Range Branch (20</w:t>
      </w:r>
      <w:r w:rsidR="00207C97">
        <w:t>21</w:t>
      </w:r>
      <w:r w:rsidR="006529AF" w:rsidRPr="00260C8D">
        <w:t xml:space="preserve">), </w:t>
      </w:r>
      <w:r w:rsidR="00AA58D3" w:rsidRPr="00260C8D">
        <w:t xml:space="preserve">states </w:t>
      </w:r>
      <w:r w:rsidR="004F40EF" w:rsidRPr="00260C8D">
        <w:t>therefore,</w:t>
      </w:r>
      <w:r w:rsidR="00D1654C" w:rsidRPr="00260C8D">
        <w:t xml:space="preserve"> </w:t>
      </w:r>
      <w:r w:rsidR="00400622">
        <w:t xml:space="preserve">when </w:t>
      </w:r>
      <w:r w:rsidR="00D1654C" w:rsidRPr="00260C8D">
        <w:t xml:space="preserve">making decisions </w:t>
      </w:r>
      <w:r w:rsidR="00400622">
        <w:t>to seed</w:t>
      </w:r>
      <w:r w:rsidR="00DC5CB6" w:rsidRPr="00260C8D">
        <w:t xml:space="preserve"> </w:t>
      </w:r>
      <w:r w:rsidR="0045727F" w:rsidRPr="00260C8D">
        <w:t>you</w:t>
      </w:r>
      <w:r w:rsidR="00DC5CB6" w:rsidRPr="00260C8D">
        <w:t xml:space="preserve"> must consider site sensitivity, </w:t>
      </w:r>
      <w:r w:rsidR="007D6C02" w:rsidRPr="00260C8D">
        <w:t xml:space="preserve">invasiveness of species, </w:t>
      </w:r>
      <w:r w:rsidR="00FA737B" w:rsidRPr="00260C8D">
        <w:t xml:space="preserve">species persistence, </w:t>
      </w:r>
      <w:r w:rsidR="00E02263" w:rsidRPr="00260C8D">
        <w:t>and if native species are readily available</w:t>
      </w:r>
      <w:r w:rsidR="00AB4A86" w:rsidRPr="00260C8D">
        <w:t>.</w:t>
      </w:r>
      <w:r w:rsidR="00E02263" w:rsidRPr="00260C8D">
        <w:t xml:space="preserve"> </w:t>
      </w:r>
      <w:r w:rsidR="008E2C71" w:rsidRPr="00260C8D">
        <w:t xml:space="preserve">BC’s </w:t>
      </w:r>
      <w:r w:rsidR="007A3024" w:rsidRPr="00260C8D">
        <w:t>p</w:t>
      </w:r>
      <w:r w:rsidR="00FD0FC3" w:rsidRPr="00260C8D">
        <w:t>ost-</w:t>
      </w:r>
      <w:r w:rsidR="001C32F5" w:rsidRPr="00260C8D">
        <w:t>wildfire</w:t>
      </w:r>
      <w:r w:rsidR="00FD0FC3" w:rsidRPr="00260C8D">
        <w:t xml:space="preserve"> seeding guidelines ha</w:t>
      </w:r>
      <w:r w:rsidR="00971167">
        <w:t>ve</w:t>
      </w:r>
      <w:r w:rsidR="00FD0FC3" w:rsidRPr="00260C8D">
        <w:t xml:space="preserve"> </w:t>
      </w:r>
      <w:r w:rsidR="001C32F5" w:rsidRPr="00260C8D">
        <w:t>proposed</w:t>
      </w:r>
      <w:r w:rsidR="00622685" w:rsidRPr="00260C8D">
        <w:t xml:space="preserve"> </w:t>
      </w:r>
      <w:r w:rsidR="001C32F5" w:rsidRPr="00260C8D">
        <w:t>recommended</w:t>
      </w:r>
      <w:r w:rsidR="00FD0FC3" w:rsidRPr="00260C8D">
        <w:t xml:space="preserve"> seed mixes for the 2021/2022</w:t>
      </w:r>
      <w:r w:rsidR="00622685" w:rsidRPr="00260C8D">
        <w:t xml:space="preserve"> </w:t>
      </w:r>
      <w:r w:rsidR="005703FC" w:rsidRPr="00260C8D">
        <w:t>season</w:t>
      </w:r>
      <w:r w:rsidR="007A3024" w:rsidRPr="00260C8D">
        <w:t xml:space="preserve"> (Range Branch 2021)</w:t>
      </w:r>
      <w:r w:rsidR="005703FC" w:rsidRPr="00260C8D">
        <w:t>, yet</w:t>
      </w:r>
      <w:r w:rsidR="009050F9" w:rsidRPr="00260C8D">
        <w:t xml:space="preserve"> </w:t>
      </w:r>
      <w:r w:rsidR="005703FC" w:rsidRPr="00260C8D">
        <w:t xml:space="preserve">the </w:t>
      </w:r>
      <w:r w:rsidR="009050F9" w:rsidRPr="00260C8D">
        <w:t>mixes contain species that raise concern</w:t>
      </w:r>
      <w:r w:rsidR="007A3024" w:rsidRPr="00260C8D">
        <w:t xml:space="preserve"> (</w:t>
      </w:r>
      <w:proofErr w:type="spellStart"/>
      <w:r w:rsidR="001663B5" w:rsidRPr="00260C8D">
        <w:t>Hulet</w:t>
      </w:r>
      <w:proofErr w:type="spellEnd"/>
      <w:r w:rsidR="001663B5" w:rsidRPr="00260C8D">
        <w:t xml:space="preserve"> </w:t>
      </w:r>
      <w:r w:rsidR="001663B5" w:rsidRPr="00260C8D">
        <w:lastRenderedPageBreak/>
        <w:t>et al. 2010</w:t>
      </w:r>
      <w:r w:rsidR="00885F2B" w:rsidRPr="00260C8D">
        <w:t xml:space="preserve">; </w:t>
      </w:r>
      <w:proofErr w:type="spellStart"/>
      <w:r w:rsidR="00885F2B" w:rsidRPr="00260C8D">
        <w:t>Jeschke</w:t>
      </w:r>
      <w:proofErr w:type="spellEnd"/>
      <w:r w:rsidR="00885F2B" w:rsidRPr="00260C8D">
        <w:t xml:space="preserve"> et al. 2014;</w:t>
      </w:r>
      <w:r w:rsidR="00AC458A" w:rsidRPr="00260C8D">
        <w:t xml:space="preserve"> </w:t>
      </w:r>
      <w:proofErr w:type="spellStart"/>
      <w:r w:rsidR="00AC458A" w:rsidRPr="00260C8D">
        <w:t>GeFellers</w:t>
      </w:r>
      <w:proofErr w:type="spellEnd"/>
      <w:r w:rsidR="00AC458A" w:rsidRPr="00260C8D">
        <w:t xml:space="preserve"> et al. 2020</w:t>
      </w:r>
      <w:r w:rsidR="001663B5" w:rsidRPr="00260C8D">
        <w:t>)</w:t>
      </w:r>
      <w:r w:rsidR="00A54911" w:rsidRPr="00260C8D">
        <w:t>.</w:t>
      </w:r>
      <w:r w:rsidR="001C32F5" w:rsidRPr="00260C8D">
        <w:t xml:space="preserve"> </w:t>
      </w:r>
      <w:r w:rsidR="00E67C03" w:rsidRPr="00260C8D">
        <w:t xml:space="preserve">Although seeding is used as a common practice, </w:t>
      </w:r>
      <w:r w:rsidR="003B4B37" w:rsidRPr="00260C8D">
        <w:t xml:space="preserve">many reviews have </w:t>
      </w:r>
      <w:r w:rsidR="00D901F0" w:rsidRPr="00260C8D">
        <w:t>revealed that seeding may not be effective in erosion control (Beyers 2004</w:t>
      </w:r>
      <w:r w:rsidR="003376DD" w:rsidRPr="00260C8D">
        <w:t xml:space="preserve">; </w:t>
      </w:r>
      <w:proofErr w:type="spellStart"/>
      <w:r w:rsidR="001C4B3A" w:rsidRPr="00260C8D">
        <w:t>Zuazo</w:t>
      </w:r>
      <w:proofErr w:type="spellEnd"/>
      <w:r w:rsidR="001C4B3A" w:rsidRPr="00260C8D">
        <w:t xml:space="preserve"> and </w:t>
      </w:r>
      <w:proofErr w:type="spellStart"/>
      <w:r w:rsidR="001C4B3A" w:rsidRPr="00260C8D">
        <w:t>Plequezuelo</w:t>
      </w:r>
      <w:proofErr w:type="spellEnd"/>
      <w:r w:rsidR="001C4B3A" w:rsidRPr="00260C8D">
        <w:t xml:space="preserve"> 2008; </w:t>
      </w:r>
      <w:r w:rsidR="003376DD" w:rsidRPr="00260C8D">
        <w:t>Girona-García et al. 2021</w:t>
      </w:r>
      <w:r w:rsidR="00D901F0" w:rsidRPr="00260C8D">
        <w:t>)</w:t>
      </w:r>
      <w:r w:rsidR="0086412B">
        <w:t>.</w:t>
      </w:r>
    </w:p>
    <w:p w14:paraId="43C01B67" w14:textId="77777777" w:rsidR="00934FA4" w:rsidRPr="00260C8D" w:rsidRDefault="00934FA4" w:rsidP="0029794A"/>
    <w:p w14:paraId="29281A5A" w14:textId="196B9903" w:rsidR="00871ABB" w:rsidRPr="009806DA" w:rsidRDefault="00D8302D" w:rsidP="008E162F">
      <w:pPr>
        <w:pStyle w:val="Heading2"/>
        <w:spacing w:after="120"/>
        <w:rPr>
          <w:rFonts w:ascii="Times New Roman" w:hAnsi="Times New Roman" w:cs="Times New Roman"/>
          <w:color w:val="auto"/>
        </w:rPr>
      </w:pPr>
      <w:bookmarkStart w:id="11" w:name="_Toc97300086"/>
      <w:bookmarkStart w:id="12" w:name="_Toc97300950"/>
      <w:bookmarkStart w:id="13" w:name="_Toc97886465"/>
      <w:r w:rsidRPr="004D255E">
        <w:rPr>
          <w:rFonts w:ascii="Times New Roman" w:hAnsi="Times New Roman" w:cs="Times New Roman"/>
          <w:b/>
          <w:bCs/>
          <w:color w:val="auto"/>
        </w:rPr>
        <w:t>OBJECTIVES</w:t>
      </w:r>
      <w:bookmarkEnd w:id="11"/>
      <w:bookmarkEnd w:id="12"/>
      <w:bookmarkEnd w:id="13"/>
    </w:p>
    <w:p w14:paraId="20E9A249" w14:textId="4578B29E" w:rsidR="00F45AAF" w:rsidRPr="00260C8D" w:rsidRDefault="00E54390" w:rsidP="00615121">
      <w:pPr>
        <w:spacing w:line="360" w:lineRule="auto"/>
        <w:rPr>
          <w:lang w:val="en-US"/>
        </w:rPr>
      </w:pPr>
      <w:r w:rsidRPr="00E54390">
        <w:rPr>
          <w:lang w:val="en-US"/>
        </w:rPr>
        <w:t xml:space="preserve">With changing climate predictions and fire effects directly impacting human’s health and safety, management for rehabilitation and mitigation efforts for wildfire is very prevalent. </w:t>
      </w:r>
      <w:r w:rsidR="00F45AAF" w:rsidRPr="00260C8D">
        <w:rPr>
          <w:lang w:val="en-US"/>
        </w:rPr>
        <w:t xml:space="preserve">In </w:t>
      </w:r>
      <w:r w:rsidR="00DC4F97" w:rsidRPr="00260C8D">
        <w:rPr>
          <w:lang w:val="en-US"/>
        </w:rPr>
        <w:t>BC</w:t>
      </w:r>
      <w:r w:rsidR="00985EB1" w:rsidRPr="00260C8D">
        <w:rPr>
          <w:lang w:val="en-US"/>
        </w:rPr>
        <w:t>,</w:t>
      </w:r>
      <w:r w:rsidR="00DC4F97" w:rsidRPr="00260C8D">
        <w:rPr>
          <w:lang w:val="en-US"/>
        </w:rPr>
        <w:t xml:space="preserve"> </w:t>
      </w:r>
      <w:r w:rsidR="00F45AAF" w:rsidRPr="00260C8D">
        <w:rPr>
          <w:lang w:val="en-US"/>
        </w:rPr>
        <w:t>fire rehabilitation include</w:t>
      </w:r>
      <w:r w:rsidR="00985EB1" w:rsidRPr="00260C8D">
        <w:rPr>
          <w:lang w:val="en-US"/>
        </w:rPr>
        <w:t>s</w:t>
      </w:r>
      <w:r w:rsidR="00F45AAF" w:rsidRPr="00260C8D">
        <w:rPr>
          <w:lang w:val="en-US"/>
        </w:rPr>
        <w:t xml:space="preserve"> seeding </w:t>
      </w:r>
      <w:r w:rsidR="00DC4F97" w:rsidRPr="00260C8D">
        <w:rPr>
          <w:lang w:val="en-US"/>
        </w:rPr>
        <w:t xml:space="preserve">as an option </w:t>
      </w:r>
      <w:r w:rsidR="00F45AAF" w:rsidRPr="00260C8D">
        <w:rPr>
          <w:lang w:val="en-US"/>
        </w:rPr>
        <w:t xml:space="preserve">and the BC </w:t>
      </w:r>
      <w:r w:rsidR="00644317" w:rsidRPr="00260C8D">
        <w:rPr>
          <w:lang w:val="en-US"/>
        </w:rPr>
        <w:t xml:space="preserve">post-fire seeding guidelines </w:t>
      </w:r>
      <w:r w:rsidR="00F45AAF" w:rsidRPr="00260C8D">
        <w:rPr>
          <w:lang w:val="en-US"/>
        </w:rPr>
        <w:t>for 2021/2022</w:t>
      </w:r>
      <w:r w:rsidR="00644317" w:rsidRPr="00260C8D">
        <w:rPr>
          <w:lang w:val="en-US"/>
        </w:rPr>
        <w:t xml:space="preserve"> </w:t>
      </w:r>
      <w:r w:rsidR="00985EB1" w:rsidRPr="00260C8D">
        <w:rPr>
          <w:lang w:val="en-US"/>
        </w:rPr>
        <w:t>recommends</w:t>
      </w:r>
      <w:r w:rsidR="00F45AAF" w:rsidRPr="00260C8D">
        <w:rPr>
          <w:lang w:val="en-US"/>
        </w:rPr>
        <w:t xml:space="preserve"> seed mixes for the objective of “</w:t>
      </w:r>
      <w:r w:rsidR="00FA2095" w:rsidRPr="00260C8D">
        <w:t>stabilization/invasive plant prevention/erosion control</w:t>
      </w:r>
      <w:r w:rsidR="00F45AAF" w:rsidRPr="00260C8D">
        <w:rPr>
          <w:lang w:val="en-US"/>
        </w:rPr>
        <w:t>” (</w:t>
      </w:r>
      <w:r w:rsidR="00D92398" w:rsidRPr="00260C8D">
        <w:rPr>
          <w:lang w:val="en-US"/>
        </w:rPr>
        <w:t>Range Branch 2021</w:t>
      </w:r>
      <w:r w:rsidR="00F45AAF" w:rsidRPr="00260C8D">
        <w:rPr>
          <w:lang w:val="en-US"/>
        </w:rPr>
        <w:t>).</w:t>
      </w:r>
      <w:r w:rsidR="00985EB1" w:rsidRPr="00260C8D">
        <w:rPr>
          <w:lang w:val="en-US"/>
        </w:rPr>
        <w:t xml:space="preserve"> </w:t>
      </w:r>
      <w:r w:rsidR="00927A44">
        <w:rPr>
          <w:lang w:val="en-US"/>
        </w:rPr>
        <w:t>However, there are c</w:t>
      </w:r>
      <w:r w:rsidR="005D6327" w:rsidRPr="00260C8D">
        <w:rPr>
          <w:lang w:val="en-US"/>
        </w:rPr>
        <w:t>oncerns</w:t>
      </w:r>
      <w:r w:rsidR="00927A44">
        <w:rPr>
          <w:lang w:val="en-US"/>
        </w:rPr>
        <w:t xml:space="preserve"> </w:t>
      </w:r>
      <w:r w:rsidR="00590AF8">
        <w:rPr>
          <w:lang w:val="en-US"/>
        </w:rPr>
        <w:t>with</w:t>
      </w:r>
      <w:r w:rsidR="00397663" w:rsidRPr="00260C8D">
        <w:rPr>
          <w:lang w:val="en-US"/>
        </w:rPr>
        <w:t xml:space="preserve"> </w:t>
      </w:r>
      <w:r w:rsidR="00495AD5">
        <w:rPr>
          <w:lang w:val="en-US"/>
        </w:rPr>
        <w:t xml:space="preserve">seeding </w:t>
      </w:r>
      <w:r w:rsidR="00397663" w:rsidRPr="00260C8D">
        <w:rPr>
          <w:lang w:val="en-US"/>
        </w:rPr>
        <w:t>effectiveness</w:t>
      </w:r>
      <w:r w:rsidR="00590AF8">
        <w:rPr>
          <w:lang w:val="en-US"/>
        </w:rPr>
        <w:t xml:space="preserve"> as well as the possibility of </w:t>
      </w:r>
      <w:r w:rsidR="005D6327" w:rsidRPr="00260C8D">
        <w:rPr>
          <w:lang w:val="en-US"/>
        </w:rPr>
        <w:t xml:space="preserve">undesired species </w:t>
      </w:r>
      <w:r w:rsidR="007C1DF6">
        <w:rPr>
          <w:lang w:val="en-US"/>
        </w:rPr>
        <w:t xml:space="preserve">being added through the seed mix. </w:t>
      </w:r>
      <w:r w:rsidR="00397663" w:rsidRPr="00260C8D">
        <w:rPr>
          <w:lang w:val="en-US"/>
        </w:rPr>
        <w:t xml:space="preserve"> </w:t>
      </w:r>
      <w:r w:rsidR="00C92CD9" w:rsidRPr="00260C8D">
        <w:rPr>
          <w:lang w:val="en-US"/>
        </w:rPr>
        <w:t>Although there is a lack of long-term studies on effects from seeding post-fire, there are many current informative studies. These current studies are short-term</w:t>
      </w:r>
      <w:r w:rsidR="00C92CD9">
        <w:rPr>
          <w:lang w:val="en-US"/>
        </w:rPr>
        <w:t>,</w:t>
      </w:r>
      <w:r w:rsidR="00C92CD9" w:rsidRPr="00260C8D">
        <w:rPr>
          <w:lang w:val="en-US"/>
        </w:rPr>
        <w:t xml:space="preserve"> lasting around 2-4 years, but during this time is when erosion impacts are at their highest threat, therefore these studies are valid in assessing effectiveness for erosion control.</w:t>
      </w:r>
      <w:r w:rsidR="00695182">
        <w:rPr>
          <w:lang w:val="en-US"/>
        </w:rPr>
        <w:t xml:space="preserve"> Controversy if seeding is effective arises from older studies stating it is effective </w:t>
      </w:r>
      <w:r w:rsidR="006D19C4">
        <w:rPr>
          <w:lang w:val="en-US"/>
        </w:rPr>
        <w:t xml:space="preserve">and continued use through managers over the years. Current literature suggests that seeding isn’t effective and that there are other methods we must consider. </w:t>
      </w:r>
      <w:r w:rsidR="00695182" w:rsidDel="00695182">
        <w:rPr>
          <w:lang w:val="en-US"/>
        </w:rPr>
        <w:t xml:space="preserve"> </w:t>
      </w:r>
    </w:p>
    <w:p w14:paraId="52CA4AF7" w14:textId="77777777" w:rsidR="00625954" w:rsidRPr="00260C8D" w:rsidRDefault="00625954" w:rsidP="00615121">
      <w:pPr>
        <w:spacing w:line="360" w:lineRule="auto"/>
        <w:rPr>
          <w:lang w:val="en-US"/>
        </w:rPr>
      </w:pPr>
    </w:p>
    <w:p w14:paraId="38B843EB" w14:textId="5AA3AB09" w:rsidR="00412543" w:rsidRDefault="0024785C" w:rsidP="00615121">
      <w:pPr>
        <w:spacing w:line="360" w:lineRule="auto"/>
        <w:rPr>
          <w:lang w:val="en-US"/>
        </w:rPr>
      </w:pPr>
      <w:r w:rsidRPr="00260C8D">
        <w:rPr>
          <w:lang w:val="en-US"/>
        </w:rPr>
        <w:t>Therefore</w:t>
      </w:r>
      <w:r w:rsidR="00B62E03" w:rsidRPr="00260C8D">
        <w:rPr>
          <w:lang w:val="en-US"/>
        </w:rPr>
        <w:t xml:space="preserve">, more research </w:t>
      </w:r>
      <w:r w:rsidR="00391195" w:rsidRPr="00260C8D">
        <w:rPr>
          <w:lang w:val="en-US"/>
        </w:rPr>
        <w:t>and implementation of science</w:t>
      </w:r>
      <w:r w:rsidR="002176FC" w:rsidRPr="00260C8D">
        <w:rPr>
          <w:lang w:val="en-US"/>
        </w:rPr>
        <w:t>-</w:t>
      </w:r>
      <w:r w:rsidR="00391195" w:rsidRPr="00260C8D">
        <w:rPr>
          <w:lang w:val="en-US"/>
        </w:rPr>
        <w:t xml:space="preserve">based evidence </w:t>
      </w:r>
      <w:r w:rsidR="0032350F" w:rsidRPr="00260C8D">
        <w:rPr>
          <w:lang w:val="en-US"/>
        </w:rPr>
        <w:t>must be</w:t>
      </w:r>
      <w:r w:rsidR="006F7242" w:rsidRPr="00260C8D">
        <w:rPr>
          <w:lang w:val="en-US"/>
        </w:rPr>
        <w:t xml:space="preserve"> compiled </w:t>
      </w:r>
      <w:r w:rsidR="00991D6E" w:rsidRPr="00260C8D">
        <w:rPr>
          <w:lang w:val="en-US"/>
        </w:rPr>
        <w:t xml:space="preserve">to </w:t>
      </w:r>
      <w:r w:rsidR="00AC6FE9" w:rsidRPr="00260C8D">
        <w:rPr>
          <w:lang w:val="en-US"/>
        </w:rPr>
        <w:t xml:space="preserve">understand effective </w:t>
      </w:r>
      <w:r w:rsidR="0032350F" w:rsidRPr="00260C8D">
        <w:rPr>
          <w:lang w:val="en-US"/>
        </w:rPr>
        <w:t xml:space="preserve">rehabilitation </w:t>
      </w:r>
      <w:r w:rsidR="00FC579B" w:rsidRPr="00260C8D">
        <w:rPr>
          <w:lang w:val="en-US"/>
        </w:rPr>
        <w:t>strategies</w:t>
      </w:r>
      <w:r w:rsidR="00AC6FE9" w:rsidRPr="00260C8D">
        <w:rPr>
          <w:lang w:val="en-US"/>
        </w:rPr>
        <w:t xml:space="preserve"> for </w:t>
      </w:r>
      <w:r w:rsidR="00DB4D03" w:rsidRPr="00260C8D">
        <w:rPr>
          <w:lang w:val="en-US"/>
        </w:rPr>
        <w:t xml:space="preserve">erosion </w:t>
      </w:r>
      <w:r w:rsidRPr="00260C8D">
        <w:rPr>
          <w:lang w:val="en-US"/>
        </w:rPr>
        <w:t xml:space="preserve">in areas that </w:t>
      </w:r>
      <w:r w:rsidR="0032350F" w:rsidRPr="00260C8D">
        <w:rPr>
          <w:lang w:val="en-US"/>
        </w:rPr>
        <w:t xml:space="preserve">are </w:t>
      </w:r>
      <w:r w:rsidRPr="00260C8D">
        <w:rPr>
          <w:lang w:val="en-US"/>
        </w:rPr>
        <w:t xml:space="preserve">prone to </w:t>
      </w:r>
      <w:r w:rsidR="0032350F" w:rsidRPr="00260C8D">
        <w:rPr>
          <w:lang w:val="en-US"/>
        </w:rPr>
        <w:t>harming</w:t>
      </w:r>
      <w:r w:rsidRPr="00260C8D">
        <w:rPr>
          <w:lang w:val="en-US"/>
        </w:rPr>
        <w:t xml:space="preserve"> </w:t>
      </w:r>
      <w:r w:rsidR="0032350F" w:rsidRPr="00260C8D">
        <w:rPr>
          <w:lang w:val="en-US"/>
        </w:rPr>
        <w:t xml:space="preserve">the </w:t>
      </w:r>
      <w:r w:rsidR="00AC6FE9" w:rsidRPr="00260C8D">
        <w:rPr>
          <w:lang w:val="en-US"/>
        </w:rPr>
        <w:t>environment</w:t>
      </w:r>
      <w:r w:rsidRPr="00260C8D">
        <w:rPr>
          <w:lang w:val="en-US"/>
        </w:rPr>
        <w:t xml:space="preserve"> and human safety.</w:t>
      </w:r>
      <w:r w:rsidR="00391195" w:rsidRPr="00260C8D">
        <w:rPr>
          <w:lang w:val="en-US"/>
        </w:rPr>
        <w:t xml:space="preserve"> </w:t>
      </w:r>
      <w:r w:rsidR="00625954" w:rsidRPr="00260C8D">
        <w:rPr>
          <w:lang w:val="en-US"/>
        </w:rPr>
        <w:t xml:space="preserve">The </w:t>
      </w:r>
      <w:r w:rsidR="00412543" w:rsidRPr="00260C8D">
        <w:rPr>
          <w:lang w:val="en-US"/>
        </w:rPr>
        <w:t>objective</w:t>
      </w:r>
      <w:r w:rsidR="00625954" w:rsidRPr="00260C8D">
        <w:rPr>
          <w:lang w:val="en-US"/>
        </w:rPr>
        <w:t xml:space="preserve"> of </w:t>
      </w:r>
      <w:r w:rsidR="00404A38" w:rsidRPr="00260C8D">
        <w:rPr>
          <w:lang w:val="en-US"/>
        </w:rPr>
        <w:t>my</w:t>
      </w:r>
      <w:r w:rsidR="00625954" w:rsidRPr="00260C8D">
        <w:rPr>
          <w:lang w:val="en-US"/>
        </w:rPr>
        <w:t xml:space="preserve"> study </w:t>
      </w:r>
      <w:r w:rsidR="00EF0B24" w:rsidRPr="00260C8D">
        <w:rPr>
          <w:lang w:val="en-US"/>
        </w:rPr>
        <w:t>is</w:t>
      </w:r>
      <w:r w:rsidR="00D54329" w:rsidRPr="00260C8D">
        <w:rPr>
          <w:lang w:val="en-US"/>
        </w:rPr>
        <w:t xml:space="preserve"> to determine the following</w:t>
      </w:r>
      <w:r w:rsidR="003916DE" w:rsidRPr="00260C8D">
        <w:rPr>
          <w:lang w:val="en-US"/>
        </w:rPr>
        <w:t xml:space="preserve">, 1) </w:t>
      </w:r>
      <w:r w:rsidR="00AD487E">
        <w:rPr>
          <w:lang w:val="en-US"/>
        </w:rPr>
        <w:t>t</w:t>
      </w:r>
      <w:r w:rsidR="00EF0B24" w:rsidRPr="00260C8D">
        <w:rPr>
          <w:lang w:val="en-US"/>
        </w:rPr>
        <w:t xml:space="preserve">o examine </w:t>
      </w:r>
      <w:r w:rsidR="00F932B7" w:rsidRPr="00260C8D">
        <w:rPr>
          <w:lang w:val="en-US"/>
        </w:rPr>
        <w:t xml:space="preserve">current </w:t>
      </w:r>
      <w:r w:rsidR="00EF0B24" w:rsidRPr="00260C8D">
        <w:rPr>
          <w:lang w:val="en-US"/>
        </w:rPr>
        <w:t xml:space="preserve">literature </w:t>
      </w:r>
      <w:r w:rsidR="00177B41">
        <w:rPr>
          <w:lang w:val="en-US"/>
        </w:rPr>
        <w:t xml:space="preserve">to see </w:t>
      </w:r>
      <w:r w:rsidR="00EF0B24" w:rsidRPr="00260C8D">
        <w:rPr>
          <w:lang w:val="en-US"/>
        </w:rPr>
        <w:t xml:space="preserve">if seeding post wildfire </w:t>
      </w:r>
      <w:r w:rsidR="006619DF" w:rsidRPr="00260C8D">
        <w:rPr>
          <w:lang w:val="en-US"/>
        </w:rPr>
        <w:t>is effective in mitigating erosion</w:t>
      </w:r>
      <w:r w:rsidR="003916DE" w:rsidRPr="00260C8D">
        <w:rPr>
          <w:lang w:val="en-US"/>
        </w:rPr>
        <w:t>,</w:t>
      </w:r>
      <w:r w:rsidR="006619DF" w:rsidRPr="00260C8D">
        <w:rPr>
          <w:lang w:val="en-US"/>
        </w:rPr>
        <w:t xml:space="preserve"> </w:t>
      </w:r>
      <w:r w:rsidR="003916DE" w:rsidRPr="00260C8D">
        <w:rPr>
          <w:lang w:val="en-US"/>
        </w:rPr>
        <w:t>and 2)</w:t>
      </w:r>
      <w:r w:rsidR="00F932B7" w:rsidRPr="00260C8D">
        <w:rPr>
          <w:lang w:val="en-US"/>
        </w:rPr>
        <w:t xml:space="preserve"> </w:t>
      </w:r>
      <w:r w:rsidR="00AD487E">
        <w:rPr>
          <w:lang w:val="en-US"/>
        </w:rPr>
        <w:t>a</w:t>
      </w:r>
      <w:r w:rsidR="00F83BCD" w:rsidRPr="00260C8D">
        <w:rPr>
          <w:lang w:val="en-US"/>
        </w:rPr>
        <w:t>ssess</w:t>
      </w:r>
      <w:r w:rsidR="00F932B7" w:rsidRPr="00260C8D">
        <w:rPr>
          <w:lang w:val="en-US"/>
        </w:rPr>
        <w:t xml:space="preserve"> the </w:t>
      </w:r>
      <w:r w:rsidR="00F83BCD" w:rsidRPr="00260C8D">
        <w:rPr>
          <w:lang w:val="en-US"/>
        </w:rPr>
        <w:t xml:space="preserve">plant </w:t>
      </w:r>
      <w:r w:rsidR="00F932B7" w:rsidRPr="00260C8D">
        <w:rPr>
          <w:lang w:val="en-US"/>
        </w:rPr>
        <w:t xml:space="preserve">species </w:t>
      </w:r>
      <w:r w:rsidR="00096973" w:rsidRPr="00260C8D">
        <w:rPr>
          <w:lang w:val="en-US"/>
        </w:rPr>
        <w:t xml:space="preserve">ecology </w:t>
      </w:r>
      <w:r w:rsidR="005C4885">
        <w:rPr>
          <w:lang w:val="en-US"/>
        </w:rPr>
        <w:t xml:space="preserve">that are in </w:t>
      </w:r>
      <w:r w:rsidR="00F932B7" w:rsidRPr="00260C8D">
        <w:rPr>
          <w:lang w:val="en-US"/>
        </w:rPr>
        <w:t xml:space="preserve">the 2021/2022 BC </w:t>
      </w:r>
      <w:r w:rsidR="00AC531B" w:rsidRPr="00260C8D">
        <w:t xml:space="preserve">post-wildfire </w:t>
      </w:r>
      <w:r w:rsidR="00F932B7" w:rsidRPr="00260C8D">
        <w:rPr>
          <w:lang w:val="en-US"/>
        </w:rPr>
        <w:t xml:space="preserve">seed mixes used for </w:t>
      </w:r>
      <w:r w:rsidR="005B2772" w:rsidRPr="00260C8D">
        <w:t>soil stabilization/invasive plant prevention/erosion control</w:t>
      </w:r>
      <w:r w:rsidR="00F932B7" w:rsidRPr="00260C8D">
        <w:rPr>
          <w:lang w:val="en-US"/>
        </w:rPr>
        <w:t xml:space="preserve">. </w:t>
      </w:r>
    </w:p>
    <w:p w14:paraId="0709C935" w14:textId="77777777" w:rsidR="003A402B" w:rsidRPr="00260C8D" w:rsidRDefault="003A402B" w:rsidP="00C61ACE">
      <w:pPr>
        <w:rPr>
          <w:lang w:val="en-US"/>
        </w:rPr>
      </w:pPr>
    </w:p>
    <w:p w14:paraId="5D015F00" w14:textId="378D821D" w:rsidR="00872CC9" w:rsidRPr="009806DA" w:rsidRDefault="00D8302D" w:rsidP="00A76F02">
      <w:pPr>
        <w:pStyle w:val="Heading1"/>
        <w:spacing w:before="40" w:after="120"/>
        <w:jc w:val="center"/>
        <w:rPr>
          <w:rFonts w:ascii="Times New Roman" w:hAnsi="Times New Roman" w:cs="Times New Roman"/>
          <w:color w:val="auto"/>
        </w:rPr>
      </w:pPr>
      <w:bookmarkStart w:id="14" w:name="_Toc97300087"/>
      <w:bookmarkStart w:id="15" w:name="_Toc97300951"/>
      <w:bookmarkStart w:id="16" w:name="_Toc97886466"/>
      <w:r w:rsidRPr="004D255E">
        <w:rPr>
          <w:rFonts w:ascii="Times New Roman" w:hAnsi="Times New Roman" w:cs="Times New Roman"/>
          <w:b/>
          <w:bCs/>
          <w:color w:val="auto"/>
        </w:rPr>
        <w:t>METHODS</w:t>
      </w:r>
      <w:bookmarkEnd w:id="14"/>
      <w:bookmarkEnd w:id="15"/>
      <w:bookmarkEnd w:id="16"/>
    </w:p>
    <w:p w14:paraId="37C37971" w14:textId="0245F38F" w:rsidR="00F13104" w:rsidRPr="00260C8D" w:rsidRDefault="00A33224" w:rsidP="00615121">
      <w:pPr>
        <w:spacing w:line="360" w:lineRule="auto"/>
      </w:pPr>
      <w:r w:rsidRPr="00260C8D">
        <w:t xml:space="preserve">In January 2021, </w:t>
      </w:r>
      <w:r w:rsidR="00740C01" w:rsidRPr="00260C8D">
        <w:t xml:space="preserve">I collected </w:t>
      </w:r>
      <w:r w:rsidRPr="00260C8D">
        <w:t>data us</w:t>
      </w:r>
      <w:r w:rsidR="007554E9" w:rsidRPr="00260C8D">
        <w:t>i</w:t>
      </w:r>
      <w:r w:rsidRPr="00260C8D">
        <w:t>ng a literature review approach</w:t>
      </w:r>
      <w:r w:rsidR="007554E9" w:rsidRPr="00260C8D">
        <w:t>,</w:t>
      </w:r>
      <w:r w:rsidRPr="00260C8D">
        <w:t xml:space="preserve"> </w:t>
      </w:r>
      <w:r w:rsidR="00211D8B">
        <w:t xml:space="preserve">to </w:t>
      </w:r>
      <w:r w:rsidRPr="00260C8D">
        <w:t>evaluat</w:t>
      </w:r>
      <w:r w:rsidR="00211D8B">
        <w:t>e</w:t>
      </w:r>
      <w:r w:rsidRPr="00260C8D">
        <w:t xml:space="preserve"> the effectiveness of post-fire seeding for erosion control and </w:t>
      </w:r>
      <w:r w:rsidR="00740C01" w:rsidRPr="00260C8D">
        <w:t>examine</w:t>
      </w:r>
      <w:r w:rsidR="00AE1232" w:rsidRPr="00260C8D">
        <w:t xml:space="preserve"> plant species in</w:t>
      </w:r>
      <w:r w:rsidRPr="00260C8D">
        <w:t xml:space="preserve"> BC’s proposed seed mixes for fire rehabilitation. Literature was collected using the search engines: JSTOR, Thompson Rivers University library database, and online government collections. The key terms used </w:t>
      </w:r>
      <w:r w:rsidRPr="00260C8D">
        <w:lastRenderedPageBreak/>
        <w:t>included: seeding AND fire, seeding AND wildlife, seeding AND effectiveness, seeding AND erosion</w:t>
      </w:r>
      <w:r w:rsidR="00FC652F" w:rsidRPr="00260C8D">
        <w:t>, climate change AND wildfire</w:t>
      </w:r>
      <w:r w:rsidR="001A483A" w:rsidRPr="00260C8D">
        <w:t>, wildfire AND rehabilitation</w:t>
      </w:r>
      <w:r w:rsidRPr="00260C8D">
        <w:t xml:space="preserve">. </w:t>
      </w:r>
      <w:r w:rsidR="00F67F4E" w:rsidRPr="00260C8D">
        <w:t xml:space="preserve">A total of </w:t>
      </w:r>
      <w:r w:rsidR="00DF314A" w:rsidRPr="00260C8D">
        <w:t>25 p</w:t>
      </w:r>
      <w:r w:rsidRPr="00260C8D">
        <w:t>eer-reviewed articles</w:t>
      </w:r>
      <w:r w:rsidR="004A2ACB" w:rsidRPr="00260C8D">
        <w:t>,</w:t>
      </w:r>
      <w:r w:rsidRPr="00260C8D">
        <w:t xml:space="preserve"> case studies, meta-analysis, and reviews </w:t>
      </w:r>
      <w:r w:rsidR="00DF314A" w:rsidRPr="00260C8D">
        <w:t>were</w:t>
      </w:r>
      <w:r w:rsidRPr="00260C8D">
        <w:t xml:space="preserve"> </w:t>
      </w:r>
      <w:r w:rsidR="00DF314A" w:rsidRPr="00260C8D">
        <w:t>examined</w:t>
      </w:r>
      <w:r w:rsidRPr="00260C8D">
        <w:t xml:space="preserve">. </w:t>
      </w:r>
    </w:p>
    <w:p w14:paraId="12E4C6EB" w14:textId="77777777" w:rsidR="00F67F4E" w:rsidRPr="00260C8D" w:rsidRDefault="00F67F4E" w:rsidP="00615121">
      <w:pPr>
        <w:spacing w:line="360" w:lineRule="auto"/>
      </w:pPr>
    </w:p>
    <w:p w14:paraId="6D7AFD0D" w14:textId="3D8259F5" w:rsidR="00A33224" w:rsidRPr="00260C8D" w:rsidRDefault="00A33224" w:rsidP="00615121">
      <w:pPr>
        <w:spacing w:line="360" w:lineRule="auto"/>
      </w:pPr>
      <w:r w:rsidRPr="00260C8D">
        <w:t>I then used two meta-analyses to extract papers based on their quality of evidence rating determined by Beyers et al.</w:t>
      </w:r>
      <w:r w:rsidR="00AD7255">
        <w:t>,</w:t>
      </w:r>
      <w:r w:rsidRPr="00260C8D">
        <w:t xml:space="preserve"> (2011) and </w:t>
      </w:r>
      <w:proofErr w:type="spellStart"/>
      <w:r w:rsidRPr="00260C8D">
        <w:t>Peppin</w:t>
      </w:r>
      <w:proofErr w:type="spellEnd"/>
      <w:r w:rsidRPr="00260C8D">
        <w:t xml:space="preserve"> et al.</w:t>
      </w:r>
      <w:r w:rsidR="00AD7255">
        <w:t>,</w:t>
      </w:r>
      <w:r w:rsidRPr="00260C8D">
        <w:t xml:space="preserve"> (2010). The quality of evidence </w:t>
      </w:r>
      <w:r w:rsidR="00D528A2" w:rsidRPr="00260C8D">
        <w:t xml:space="preserve">chosen </w:t>
      </w:r>
      <w:r w:rsidR="008C3195">
        <w:t xml:space="preserve">for this study </w:t>
      </w:r>
      <w:r w:rsidRPr="00260C8D">
        <w:t xml:space="preserve">ranged between </w:t>
      </w:r>
      <w:r w:rsidR="00B0466B" w:rsidRPr="00260C8D">
        <w:t>high</w:t>
      </w:r>
      <w:r w:rsidRPr="00260C8D">
        <w:t xml:space="preserve"> </w:t>
      </w:r>
      <w:r w:rsidR="00AE749C" w:rsidRPr="00260C8D">
        <w:t xml:space="preserve">and </w:t>
      </w:r>
      <w:r w:rsidRPr="00260C8D">
        <w:t>highest</w:t>
      </w:r>
      <w:r w:rsidR="00B0466B" w:rsidRPr="00260C8D">
        <w:t xml:space="preserve">, </w:t>
      </w:r>
      <w:r w:rsidRPr="00260C8D">
        <w:t>focused on seeding effectiveness for erosion</w:t>
      </w:r>
      <w:r w:rsidR="00B0466B" w:rsidRPr="00260C8D">
        <w:t xml:space="preserve"> control</w:t>
      </w:r>
      <w:r w:rsidR="00D4634F" w:rsidRPr="00260C8D">
        <w:t xml:space="preserve">, </w:t>
      </w:r>
      <w:r w:rsidRPr="00260C8D">
        <w:t>excluded other rehabilitation treatments such as mulching</w:t>
      </w:r>
      <w:r w:rsidR="00D4634F" w:rsidRPr="00260C8D">
        <w:t>,</w:t>
      </w:r>
      <w:r w:rsidRPr="00260C8D">
        <w:t xml:space="preserve"> and </w:t>
      </w:r>
      <w:r w:rsidR="00223320">
        <w:t xml:space="preserve">only included </w:t>
      </w:r>
      <w:r w:rsidRPr="00260C8D">
        <w:t>between the years 2000 – 2022 for relevance.</w:t>
      </w:r>
      <w:r w:rsidR="006D19C4">
        <w:t xml:space="preserve"> Filtering out lower quality papers allows me to access higher quality papers that have statistically and scientifically reliable evidence. </w:t>
      </w:r>
      <w:r w:rsidRPr="00260C8D">
        <w:t>Table 1 outlines the</w:t>
      </w:r>
      <w:r w:rsidR="00197600" w:rsidRPr="00260C8D">
        <w:t xml:space="preserve"> definitions for</w:t>
      </w:r>
      <w:r w:rsidRPr="00260C8D">
        <w:t xml:space="preserve"> quality of evidence </w:t>
      </w:r>
      <w:r w:rsidR="001D3016" w:rsidRPr="00260C8D">
        <w:t xml:space="preserve">and Table 2 outlines the </w:t>
      </w:r>
      <w:r w:rsidR="00197600" w:rsidRPr="00260C8D">
        <w:t>definitions</w:t>
      </w:r>
      <w:r w:rsidR="001D3016" w:rsidRPr="00260C8D">
        <w:t xml:space="preserve"> of </w:t>
      </w:r>
      <w:r w:rsidR="00197600" w:rsidRPr="00260C8D">
        <w:t>effectives and ineffectiveness related to seeding for erosion</w:t>
      </w:r>
      <w:r w:rsidR="00993F6B" w:rsidRPr="00260C8D">
        <w:t xml:space="preserve">; these </w:t>
      </w:r>
      <w:r w:rsidR="003A4E6B" w:rsidRPr="00260C8D">
        <w:t>definitions</w:t>
      </w:r>
      <w:r w:rsidR="00993F6B" w:rsidRPr="00260C8D">
        <w:t xml:space="preserve"> were adapted from Beyers et al.</w:t>
      </w:r>
      <w:r w:rsidR="00AD7255">
        <w:t>,</w:t>
      </w:r>
      <w:r w:rsidR="00993F6B" w:rsidRPr="00260C8D">
        <w:t xml:space="preserve"> (2011) and </w:t>
      </w:r>
      <w:proofErr w:type="spellStart"/>
      <w:r w:rsidR="00993F6B" w:rsidRPr="00260C8D">
        <w:t>Peppin</w:t>
      </w:r>
      <w:proofErr w:type="spellEnd"/>
      <w:r w:rsidR="00993F6B" w:rsidRPr="00260C8D">
        <w:t xml:space="preserve"> et al.</w:t>
      </w:r>
      <w:r w:rsidR="00AD7255">
        <w:t>,</w:t>
      </w:r>
      <w:r w:rsidR="00993F6B" w:rsidRPr="00260C8D">
        <w:t xml:space="preserve"> (2010). </w:t>
      </w:r>
      <w:r w:rsidR="0059658F">
        <w:t>Based on these criteria a</w:t>
      </w:r>
      <w:r w:rsidRPr="00260C8D">
        <w:t xml:space="preserve"> total of </w:t>
      </w:r>
      <w:r w:rsidR="001E46BF" w:rsidRPr="00260C8D">
        <w:t>9</w:t>
      </w:r>
      <w:r w:rsidRPr="00260C8D">
        <w:t xml:space="preserve"> papers were chosen and eight categories</w:t>
      </w:r>
      <w:r w:rsidR="009A37EE" w:rsidRPr="00260C8D">
        <w:t xml:space="preserve"> were used to quantify each paper</w:t>
      </w:r>
      <w:r w:rsidRPr="00260C8D">
        <w:t xml:space="preserve">: treatment type, fire severity, erosion </w:t>
      </w:r>
      <w:r w:rsidR="000B1D57" w:rsidRPr="00260C8D">
        <w:t>measure</w:t>
      </w:r>
      <w:r w:rsidRPr="00260C8D">
        <w:t xml:space="preserve"> used, effectiveness, seed rate, seed mix,</w:t>
      </w:r>
      <w:r w:rsidR="00DA413F" w:rsidRPr="00260C8D">
        <w:t xml:space="preserve"> total</w:t>
      </w:r>
      <w:r w:rsidRPr="00260C8D">
        <w:t xml:space="preserve"> </w:t>
      </w:r>
      <w:r w:rsidR="00BE0AFF" w:rsidRPr="00260C8D">
        <w:t>plant cover percentage first year post</w:t>
      </w:r>
      <w:r w:rsidR="004B35B1">
        <w:t>-</w:t>
      </w:r>
      <w:r w:rsidR="00BE0AFF" w:rsidRPr="00260C8D">
        <w:t xml:space="preserve">fire, </w:t>
      </w:r>
      <w:r w:rsidRPr="00260C8D">
        <w:t xml:space="preserve">and ecosystem type. </w:t>
      </w:r>
      <w:r w:rsidR="00273DDD">
        <w:t xml:space="preserve">The quality of evidence chosen for each paper is seen in Appendix 2. </w:t>
      </w:r>
    </w:p>
    <w:p w14:paraId="4196F661" w14:textId="77777777" w:rsidR="00B302EA" w:rsidRDefault="00B302EA" w:rsidP="00615121">
      <w:pPr>
        <w:spacing w:line="360" w:lineRule="auto"/>
      </w:pPr>
    </w:p>
    <w:p w14:paraId="75EBCD81" w14:textId="00AAE10E" w:rsidR="009716F8" w:rsidRDefault="009A37EE" w:rsidP="00615121">
      <w:pPr>
        <w:spacing w:line="360" w:lineRule="auto"/>
      </w:pPr>
      <w:r w:rsidRPr="00260C8D">
        <w:t>The</w:t>
      </w:r>
      <w:r w:rsidR="0077763B" w:rsidRPr="00260C8D">
        <w:t xml:space="preserve"> seed mixes from</w:t>
      </w:r>
      <w:r w:rsidRPr="00260C8D">
        <w:t xml:space="preserve"> BC </w:t>
      </w:r>
      <w:r w:rsidR="00514087" w:rsidRPr="00260C8D">
        <w:t>post-fires seeding guidelines</w:t>
      </w:r>
      <w:r w:rsidR="00D73C2A" w:rsidRPr="00260C8D">
        <w:t xml:space="preserve"> for soil stabilization/invasive plant prevention/erosion control in BC</w:t>
      </w:r>
      <w:r w:rsidRPr="00260C8D">
        <w:t xml:space="preserve"> (</w:t>
      </w:r>
      <w:r w:rsidR="00514087" w:rsidRPr="00260C8D">
        <w:t>Range Branch</w:t>
      </w:r>
      <w:r w:rsidRPr="00260C8D">
        <w:t xml:space="preserve"> 2021)</w:t>
      </w:r>
      <w:r w:rsidR="00A33224" w:rsidRPr="00260C8D">
        <w:t xml:space="preserve"> w</w:t>
      </w:r>
      <w:r w:rsidR="00C14D8E">
        <w:t>ere</w:t>
      </w:r>
      <w:r w:rsidR="00A33224" w:rsidRPr="00260C8D">
        <w:t xml:space="preserve"> used to evaluate the </w:t>
      </w:r>
      <w:r w:rsidR="0077763B" w:rsidRPr="00260C8D">
        <w:t>plant species</w:t>
      </w:r>
      <w:r w:rsidR="006D1136">
        <w:t xml:space="preserve"> (Table 3)</w:t>
      </w:r>
      <w:r w:rsidR="00A33224" w:rsidRPr="00260C8D">
        <w:t xml:space="preserve">. I </w:t>
      </w:r>
      <w:r w:rsidR="00E7672B" w:rsidRPr="00260C8D">
        <w:t>us</w:t>
      </w:r>
      <w:r w:rsidR="001E5906" w:rsidRPr="00260C8D">
        <w:t>ed</w:t>
      </w:r>
      <w:r w:rsidR="00E7672B" w:rsidRPr="00260C8D">
        <w:t xml:space="preserve"> Dob and Burton (2013) </w:t>
      </w:r>
      <w:r w:rsidR="001E5906" w:rsidRPr="00260C8D">
        <w:t xml:space="preserve">to analyze each plant species ecological characteristics </w:t>
      </w:r>
      <w:r w:rsidR="00157E07">
        <w:t>of</w:t>
      </w:r>
      <w:r w:rsidR="00157E07" w:rsidRPr="00260C8D">
        <w:t xml:space="preserve"> </w:t>
      </w:r>
      <w:r w:rsidR="00A33224" w:rsidRPr="00260C8D">
        <w:t xml:space="preserve">longevity, persistence, </w:t>
      </w:r>
      <w:r w:rsidR="006D1136">
        <w:t xml:space="preserve">and </w:t>
      </w:r>
      <w:r w:rsidR="00A33224" w:rsidRPr="00260C8D">
        <w:t>erosion control effectiveness</w:t>
      </w:r>
      <w:r w:rsidR="00FF3271">
        <w:t xml:space="preserve">. This allowed me to compare each species and how they behave in their environment and conclude if they should be seeded in a natural ecosystem after a fire. The first two years after a fire are most concerning for erosion thus, a species longevity and persistence is important to consider because during these years are only when they are needed, and long-term studies that seeding has on native plant community greatly lacks in literature. </w:t>
      </w:r>
    </w:p>
    <w:p w14:paraId="042F8E1A" w14:textId="0D8EA272" w:rsidR="00887799" w:rsidRPr="00260C8D" w:rsidRDefault="006C6829" w:rsidP="006C6829">
      <w:pPr>
        <w:spacing w:after="160" w:line="259" w:lineRule="auto"/>
      </w:pPr>
      <w:r>
        <w:br w:type="page"/>
      </w:r>
    </w:p>
    <w:p w14:paraId="16BE22A9" w14:textId="3046CCEA" w:rsidR="0040105C" w:rsidRPr="00D8302D" w:rsidRDefault="00B772DF" w:rsidP="003C7B68">
      <w:pPr>
        <w:spacing w:after="120"/>
      </w:pPr>
      <w:bookmarkStart w:id="17" w:name="_Toc97886594"/>
      <w:r w:rsidRPr="00D8302D">
        <w:lastRenderedPageBreak/>
        <w:t xml:space="preserve">TABLE </w:t>
      </w:r>
      <w:r w:rsidR="0061342E" w:rsidRPr="00D8302D">
        <w:fldChar w:fldCharType="begin"/>
      </w:r>
      <w:r w:rsidR="0061342E" w:rsidRPr="00D8302D">
        <w:instrText xml:space="preserve"> SEQ Table \* ARABIC </w:instrText>
      </w:r>
      <w:r w:rsidR="0061342E" w:rsidRPr="00D8302D">
        <w:fldChar w:fldCharType="separate"/>
      </w:r>
      <w:r w:rsidR="008726A4" w:rsidRPr="009806DA">
        <w:rPr>
          <w:noProof/>
        </w:rPr>
        <w:t>1</w:t>
      </w:r>
      <w:r w:rsidR="0061342E" w:rsidRPr="00D8302D">
        <w:fldChar w:fldCharType="end"/>
      </w:r>
      <w:r w:rsidR="0061342E" w:rsidRPr="00D8302D">
        <w:t xml:space="preserve">. </w:t>
      </w:r>
      <w:r w:rsidR="0061342E" w:rsidRPr="009806DA">
        <w:t>Definitions</w:t>
      </w:r>
      <w:r w:rsidR="0061342E" w:rsidRPr="00D8302D">
        <w:t xml:space="preserve"> of seeding effectiveness from seeding post-fire</w:t>
      </w:r>
      <w:bookmarkEnd w:id="17"/>
    </w:p>
    <w:tbl>
      <w:tblPr>
        <w:tblStyle w:val="TableGrid"/>
        <w:tblW w:w="9351" w:type="dxa"/>
        <w:tblCellSpacing w:w="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8"/>
        <w:gridCol w:w="2603"/>
      </w:tblGrid>
      <w:tr w:rsidR="00365210" w:rsidRPr="00260C8D" w14:paraId="722A303B" w14:textId="77777777" w:rsidTr="0061342E">
        <w:trPr>
          <w:tblCellSpacing w:w="28" w:type="dxa"/>
        </w:trPr>
        <w:tc>
          <w:tcPr>
            <w:tcW w:w="6664" w:type="dxa"/>
            <w:tcBorders>
              <w:top w:val="single" w:sz="4" w:space="0" w:color="auto"/>
              <w:bottom w:val="nil"/>
            </w:tcBorders>
          </w:tcPr>
          <w:p w14:paraId="745D2955" w14:textId="1B41D88A" w:rsidR="00E97FB5" w:rsidRPr="00260C8D" w:rsidRDefault="00E97FB5" w:rsidP="00A33224">
            <w:pPr>
              <w:rPr>
                <w:vertAlign w:val="superscript"/>
              </w:rPr>
            </w:pPr>
            <w:r w:rsidRPr="00260C8D">
              <w:t xml:space="preserve">Definitions: </w:t>
            </w:r>
            <w:r w:rsidR="008E7F4F" w:rsidRPr="00260C8D">
              <w:t>C</w:t>
            </w:r>
            <w:r w:rsidRPr="00260C8D">
              <w:t>riteria for rating seeding treatment effectiveness</w:t>
            </w:r>
            <w:r w:rsidR="006611C9" w:rsidRPr="00260C8D">
              <w:rPr>
                <w:vertAlign w:val="superscript"/>
              </w:rPr>
              <w:t>1</w:t>
            </w:r>
          </w:p>
        </w:tc>
        <w:tc>
          <w:tcPr>
            <w:tcW w:w="2519" w:type="dxa"/>
            <w:tcBorders>
              <w:top w:val="single" w:sz="4" w:space="0" w:color="auto"/>
              <w:bottom w:val="nil"/>
            </w:tcBorders>
          </w:tcPr>
          <w:p w14:paraId="3507A215" w14:textId="481CDA48" w:rsidR="00E97FB5" w:rsidRPr="00260C8D" w:rsidRDefault="00E97FB5" w:rsidP="00A33224">
            <w:pPr>
              <w:rPr>
                <w:vertAlign w:val="superscript"/>
              </w:rPr>
            </w:pPr>
            <w:r w:rsidRPr="00260C8D">
              <w:t>Effectiveness rating</w:t>
            </w:r>
            <w:r w:rsidR="006611C9" w:rsidRPr="00260C8D">
              <w:rPr>
                <w:vertAlign w:val="superscript"/>
              </w:rPr>
              <w:t>1</w:t>
            </w:r>
          </w:p>
        </w:tc>
      </w:tr>
      <w:tr w:rsidR="00365210" w:rsidRPr="00260C8D" w14:paraId="0B344C42" w14:textId="77777777" w:rsidTr="0061342E">
        <w:trPr>
          <w:tblCellSpacing w:w="28" w:type="dxa"/>
        </w:trPr>
        <w:tc>
          <w:tcPr>
            <w:tcW w:w="6664" w:type="dxa"/>
            <w:tcBorders>
              <w:top w:val="single" w:sz="4" w:space="0" w:color="auto"/>
            </w:tcBorders>
          </w:tcPr>
          <w:p w14:paraId="578937E7" w14:textId="7622913B" w:rsidR="00157302" w:rsidRPr="00260C8D" w:rsidRDefault="00E97FB5" w:rsidP="007937C5">
            <w:pPr>
              <w:spacing w:before="120"/>
            </w:pPr>
            <w:r w:rsidRPr="00260C8D">
              <w:t>Sufficient evidence exists to conclude that seeding was statistically or perceivably effective in decreasing erosion</w:t>
            </w:r>
            <w:r w:rsidR="00DF427C" w:rsidRPr="00260C8D">
              <w:t xml:space="preserve"> or</w:t>
            </w:r>
            <w:r w:rsidRPr="00260C8D">
              <w:t xml:space="preserve"> increasing cover</w:t>
            </w:r>
          </w:p>
        </w:tc>
        <w:tc>
          <w:tcPr>
            <w:tcW w:w="2519" w:type="dxa"/>
            <w:tcBorders>
              <w:top w:val="single" w:sz="4" w:space="0" w:color="auto"/>
            </w:tcBorders>
          </w:tcPr>
          <w:p w14:paraId="45DB1111" w14:textId="77777777" w:rsidR="00157302" w:rsidRPr="00260C8D" w:rsidRDefault="00157302" w:rsidP="007937C5">
            <w:pPr>
              <w:spacing w:before="120"/>
            </w:pPr>
          </w:p>
          <w:p w14:paraId="463270A9" w14:textId="0A8841B6" w:rsidR="00E97FB5" w:rsidRPr="00260C8D" w:rsidRDefault="00E97FB5" w:rsidP="007937C5">
            <w:pPr>
              <w:spacing w:before="120"/>
            </w:pPr>
            <w:r w:rsidRPr="00260C8D">
              <w:t>Effective</w:t>
            </w:r>
          </w:p>
        </w:tc>
      </w:tr>
      <w:tr w:rsidR="00365210" w:rsidRPr="00260C8D" w14:paraId="4485B8D0" w14:textId="77777777" w:rsidTr="0061342E">
        <w:trPr>
          <w:tblCellSpacing w:w="28" w:type="dxa"/>
        </w:trPr>
        <w:tc>
          <w:tcPr>
            <w:tcW w:w="6664" w:type="dxa"/>
          </w:tcPr>
          <w:p w14:paraId="705E43B6" w14:textId="04A4C1ED" w:rsidR="00E97FB5" w:rsidRPr="00260C8D" w:rsidRDefault="00E97FB5" w:rsidP="007937C5">
            <w:pPr>
              <w:spacing w:before="120"/>
            </w:pPr>
            <w:r w:rsidRPr="00260C8D">
              <w:t>Sufficient evidence exists to conclude that seeding was statistically or perceivably different in effectiveness, where treatments were counter-productive in their effectiveness, or seeding treatments in treated and untreated controls were not statistically or stated by the author to be different in their effectiveness for increasing cover or reducing erosion</w:t>
            </w:r>
          </w:p>
        </w:tc>
        <w:tc>
          <w:tcPr>
            <w:tcW w:w="2519" w:type="dxa"/>
          </w:tcPr>
          <w:p w14:paraId="3CE676F8" w14:textId="77777777" w:rsidR="00157302" w:rsidRPr="00260C8D" w:rsidRDefault="00157302" w:rsidP="007937C5">
            <w:pPr>
              <w:spacing w:before="120"/>
            </w:pPr>
          </w:p>
          <w:p w14:paraId="666BBBB0" w14:textId="77777777" w:rsidR="00157302" w:rsidRPr="00260C8D" w:rsidRDefault="00157302" w:rsidP="007937C5">
            <w:pPr>
              <w:spacing w:before="120"/>
            </w:pPr>
          </w:p>
          <w:p w14:paraId="6CC2DE7B" w14:textId="706ED199" w:rsidR="00E97FB5" w:rsidRPr="00260C8D" w:rsidRDefault="00E97FB5" w:rsidP="007937C5">
            <w:pPr>
              <w:spacing w:before="120"/>
            </w:pPr>
            <w:r w:rsidRPr="00260C8D">
              <w:t>Ineffective</w:t>
            </w:r>
          </w:p>
          <w:p w14:paraId="6B587EBF" w14:textId="77777777" w:rsidR="00E97FB5" w:rsidRPr="00260C8D" w:rsidRDefault="00E97FB5" w:rsidP="007937C5">
            <w:pPr>
              <w:spacing w:before="120"/>
            </w:pPr>
          </w:p>
        </w:tc>
      </w:tr>
    </w:tbl>
    <w:p w14:paraId="3333A8E5" w14:textId="360BBF4F" w:rsidR="00A33224" w:rsidRPr="00260C8D" w:rsidRDefault="006611C9" w:rsidP="00A33224">
      <w:r w:rsidRPr="00260C8D">
        <w:rPr>
          <w:vertAlign w:val="superscript"/>
        </w:rPr>
        <w:t>1</w:t>
      </w:r>
      <w:r w:rsidRPr="00260C8D">
        <w:t xml:space="preserve">(Beyers et al. 2011; </w:t>
      </w:r>
      <w:proofErr w:type="spellStart"/>
      <w:r w:rsidRPr="00260C8D">
        <w:t>Peppin</w:t>
      </w:r>
      <w:proofErr w:type="spellEnd"/>
      <w:r w:rsidRPr="00260C8D">
        <w:t xml:space="preserve"> et al. 2010).</w:t>
      </w:r>
    </w:p>
    <w:p w14:paraId="09014D61" w14:textId="30C8AFB0" w:rsidR="00FA1AE1" w:rsidRDefault="00FA1AE1">
      <w:pPr>
        <w:spacing w:after="160" w:line="259" w:lineRule="auto"/>
        <w:rPr>
          <w:sz w:val="28"/>
          <w:szCs w:val="28"/>
        </w:rPr>
      </w:pPr>
    </w:p>
    <w:p w14:paraId="01611535" w14:textId="0098415C" w:rsidR="0061342E" w:rsidRPr="00260C8D" w:rsidRDefault="00B772DF" w:rsidP="008E162F">
      <w:pPr>
        <w:spacing w:after="120"/>
      </w:pPr>
      <w:bookmarkStart w:id="18" w:name="_Toc97886595"/>
      <w:r w:rsidRPr="00260C8D">
        <w:t>TABLE</w:t>
      </w:r>
      <w:r w:rsidR="0061342E" w:rsidRPr="00260C8D">
        <w:t xml:space="preserve"> </w:t>
      </w:r>
      <w:r w:rsidR="0061342E" w:rsidRPr="009806DA">
        <w:rPr>
          <w:i/>
          <w:iCs/>
        </w:rPr>
        <w:fldChar w:fldCharType="begin"/>
      </w:r>
      <w:r w:rsidR="0061342E" w:rsidRPr="00260C8D">
        <w:instrText xml:space="preserve"> SEQ Table \* ARABIC </w:instrText>
      </w:r>
      <w:r w:rsidR="0061342E" w:rsidRPr="009806DA">
        <w:rPr>
          <w:i/>
          <w:iCs/>
        </w:rPr>
        <w:fldChar w:fldCharType="separate"/>
      </w:r>
      <w:r w:rsidR="008726A4" w:rsidRPr="00260C8D">
        <w:rPr>
          <w:noProof/>
        </w:rPr>
        <w:t>2</w:t>
      </w:r>
      <w:r w:rsidR="0061342E" w:rsidRPr="009806DA">
        <w:rPr>
          <w:i/>
          <w:iCs/>
        </w:rPr>
        <w:fldChar w:fldCharType="end"/>
      </w:r>
      <w:r w:rsidR="0061342E" w:rsidRPr="00260C8D">
        <w:t>. Definitions of quality of evidence of literature</w:t>
      </w:r>
      <w:bookmarkEnd w:id="18"/>
    </w:p>
    <w:tbl>
      <w:tblPr>
        <w:tblStyle w:val="TableGrid"/>
        <w:tblW w:w="0" w:type="auto"/>
        <w:tblCellSpacing w:w="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30"/>
      </w:tblGrid>
      <w:tr w:rsidR="00365210" w:rsidRPr="00260C8D" w14:paraId="4B3EFC85" w14:textId="77777777" w:rsidTr="007937C5">
        <w:trPr>
          <w:tblCellSpacing w:w="28" w:type="dxa"/>
        </w:trPr>
        <w:tc>
          <w:tcPr>
            <w:tcW w:w="6846" w:type="dxa"/>
            <w:tcBorders>
              <w:top w:val="single" w:sz="4" w:space="0" w:color="auto"/>
              <w:bottom w:val="nil"/>
            </w:tcBorders>
          </w:tcPr>
          <w:p w14:paraId="6FD3191C" w14:textId="5CF859B9" w:rsidR="00E97FB5" w:rsidRPr="00260C8D" w:rsidRDefault="00E97FB5" w:rsidP="00A33224">
            <w:pPr>
              <w:rPr>
                <w:vertAlign w:val="superscript"/>
              </w:rPr>
            </w:pPr>
            <w:r w:rsidRPr="00260C8D">
              <w:t xml:space="preserve">Definitions: </w:t>
            </w:r>
            <w:r w:rsidR="008E7F4F" w:rsidRPr="00260C8D">
              <w:t>B</w:t>
            </w:r>
            <w:r w:rsidRPr="00260C8D">
              <w:t>ased on study design and statistical robustness</w:t>
            </w:r>
            <w:r w:rsidR="006611C9" w:rsidRPr="00260C8D">
              <w:rPr>
                <w:vertAlign w:val="superscript"/>
              </w:rPr>
              <w:t>1</w:t>
            </w:r>
          </w:p>
        </w:tc>
        <w:tc>
          <w:tcPr>
            <w:tcW w:w="2346" w:type="dxa"/>
            <w:tcBorders>
              <w:top w:val="single" w:sz="4" w:space="0" w:color="auto"/>
              <w:bottom w:val="nil"/>
            </w:tcBorders>
          </w:tcPr>
          <w:p w14:paraId="1077492D" w14:textId="385E7882" w:rsidR="00E97FB5" w:rsidRPr="00260C8D" w:rsidRDefault="00E97FB5" w:rsidP="00A33224">
            <w:pPr>
              <w:rPr>
                <w:vertAlign w:val="superscript"/>
              </w:rPr>
            </w:pPr>
            <w:r w:rsidRPr="00260C8D">
              <w:t>Quality of evidence</w:t>
            </w:r>
            <w:r w:rsidR="006611C9" w:rsidRPr="00260C8D">
              <w:rPr>
                <w:vertAlign w:val="superscript"/>
              </w:rPr>
              <w:t>1</w:t>
            </w:r>
          </w:p>
        </w:tc>
      </w:tr>
      <w:tr w:rsidR="00365210" w:rsidRPr="00260C8D" w14:paraId="4DCDB522" w14:textId="77777777" w:rsidTr="007937C5">
        <w:trPr>
          <w:tblCellSpacing w:w="28" w:type="dxa"/>
        </w:trPr>
        <w:tc>
          <w:tcPr>
            <w:tcW w:w="6846" w:type="dxa"/>
            <w:tcBorders>
              <w:top w:val="single" w:sz="4" w:space="0" w:color="auto"/>
            </w:tcBorders>
          </w:tcPr>
          <w:p w14:paraId="4A6A447F" w14:textId="46EA1985" w:rsidR="00E97FB5" w:rsidRPr="00260C8D" w:rsidRDefault="00E97FB5" w:rsidP="007937C5">
            <w:pPr>
              <w:spacing w:before="120"/>
            </w:pPr>
            <w:r w:rsidRPr="00260C8D">
              <w:t>Statistically robust evidence obtained from replicated randomized and controlled experiments with sampling occurring after seeding treatments in areas burned by wildfire, prescribed burn, or slash pile burning</w:t>
            </w:r>
          </w:p>
        </w:tc>
        <w:tc>
          <w:tcPr>
            <w:tcW w:w="2346" w:type="dxa"/>
            <w:tcBorders>
              <w:top w:val="single" w:sz="4" w:space="0" w:color="auto"/>
            </w:tcBorders>
          </w:tcPr>
          <w:p w14:paraId="4CD0AC9C" w14:textId="77777777" w:rsidR="00157302" w:rsidRPr="00260C8D" w:rsidRDefault="00157302" w:rsidP="007937C5">
            <w:pPr>
              <w:spacing w:before="120"/>
            </w:pPr>
          </w:p>
          <w:p w14:paraId="6672E7A6" w14:textId="7828B5BB" w:rsidR="00E97FB5" w:rsidRPr="00260C8D" w:rsidRDefault="00E97FB5" w:rsidP="007937C5">
            <w:pPr>
              <w:spacing w:before="120"/>
            </w:pPr>
            <w:r w:rsidRPr="00260C8D">
              <w:t>Highest</w:t>
            </w:r>
          </w:p>
          <w:p w14:paraId="69D28F3B" w14:textId="77777777" w:rsidR="00E97FB5" w:rsidRPr="00260C8D" w:rsidRDefault="00E97FB5" w:rsidP="007937C5">
            <w:pPr>
              <w:spacing w:before="120"/>
            </w:pPr>
          </w:p>
        </w:tc>
      </w:tr>
      <w:tr w:rsidR="00365210" w:rsidRPr="00260C8D" w14:paraId="174C9E98" w14:textId="77777777" w:rsidTr="007937C5">
        <w:trPr>
          <w:tblCellSpacing w:w="28" w:type="dxa"/>
        </w:trPr>
        <w:tc>
          <w:tcPr>
            <w:tcW w:w="6846" w:type="dxa"/>
          </w:tcPr>
          <w:p w14:paraId="67AAA600" w14:textId="5711803C" w:rsidR="00157302" w:rsidRPr="00260C8D" w:rsidRDefault="00E97FB5" w:rsidP="007937C5">
            <w:pPr>
              <w:spacing w:before="120"/>
            </w:pPr>
            <w:proofErr w:type="spellStart"/>
            <w:r w:rsidRPr="00260C8D">
              <w:t>Unreplicated</w:t>
            </w:r>
            <w:proofErr w:type="spellEnd"/>
            <w:r w:rsidRPr="00260C8D">
              <w:t>, controlled, observational or monitoring report (multiple locations); Before After Control Impact study (BACI) with reliable quantitative data from sampling occurring after seeding treatments in areas burned by wildfire, prescribed burn, or slash pile burning; peer-reviewed reviews on post-wildfire seeding</w:t>
            </w:r>
            <w:r w:rsidRPr="00260C8D">
              <w:tab/>
            </w:r>
          </w:p>
        </w:tc>
        <w:tc>
          <w:tcPr>
            <w:tcW w:w="2346" w:type="dxa"/>
          </w:tcPr>
          <w:p w14:paraId="0D8730EF" w14:textId="77777777" w:rsidR="00157302" w:rsidRPr="00260C8D" w:rsidRDefault="00157302" w:rsidP="007937C5">
            <w:pPr>
              <w:spacing w:before="120"/>
            </w:pPr>
          </w:p>
          <w:p w14:paraId="6DA876D9" w14:textId="77777777" w:rsidR="00157302" w:rsidRPr="00260C8D" w:rsidRDefault="00157302" w:rsidP="007937C5">
            <w:pPr>
              <w:spacing w:before="120"/>
            </w:pPr>
          </w:p>
          <w:p w14:paraId="4E84C1E4" w14:textId="166CF966" w:rsidR="00E97FB5" w:rsidRPr="00260C8D" w:rsidRDefault="00E97FB5" w:rsidP="007937C5">
            <w:pPr>
              <w:spacing w:before="120"/>
            </w:pPr>
            <w:r w:rsidRPr="00260C8D">
              <w:t>High</w:t>
            </w:r>
          </w:p>
          <w:p w14:paraId="18AF473D" w14:textId="77777777" w:rsidR="00E97FB5" w:rsidRPr="00260C8D" w:rsidRDefault="00E97FB5" w:rsidP="007937C5">
            <w:pPr>
              <w:spacing w:before="120"/>
            </w:pPr>
          </w:p>
        </w:tc>
      </w:tr>
    </w:tbl>
    <w:p w14:paraId="18A02806" w14:textId="7C1400A5" w:rsidR="003E4422" w:rsidRPr="00260C8D" w:rsidRDefault="006611C9" w:rsidP="00ED09C8">
      <w:r w:rsidRPr="00260C8D">
        <w:rPr>
          <w:vertAlign w:val="superscript"/>
        </w:rPr>
        <w:t>1</w:t>
      </w:r>
      <w:r w:rsidRPr="00260C8D">
        <w:t>(Beyers et al.</w:t>
      </w:r>
      <w:r w:rsidR="003E0622" w:rsidRPr="00260C8D">
        <w:t xml:space="preserve"> </w:t>
      </w:r>
      <w:r w:rsidRPr="00260C8D">
        <w:t xml:space="preserve">2011; </w:t>
      </w:r>
      <w:proofErr w:type="spellStart"/>
      <w:r w:rsidRPr="00260C8D">
        <w:t>Peppin</w:t>
      </w:r>
      <w:proofErr w:type="spellEnd"/>
      <w:r w:rsidRPr="00260C8D">
        <w:t xml:space="preserve"> et al. 2010).</w:t>
      </w:r>
    </w:p>
    <w:p w14:paraId="76AA9703" w14:textId="5C5DF2C6" w:rsidR="00FA1AE1" w:rsidRDefault="00FA1AE1">
      <w:pPr>
        <w:spacing w:after="160" w:line="259" w:lineRule="auto"/>
        <w:rPr>
          <w:sz w:val="22"/>
          <w:szCs w:val="22"/>
        </w:rPr>
      </w:pPr>
      <w:r>
        <w:rPr>
          <w:sz w:val="22"/>
          <w:szCs w:val="22"/>
        </w:rPr>
        <w:br w:type="page"/>
      </w:r>
    </w:p>
    <w:p w14:paraId="446A4458" w14:textId="3101DDB6" w:rsidR="0061342E" w:rsidRPr="00D8302D" w:rsidRDefault="00B772DF" w:rsidP="008E162F">
      <w:pPr>
        <w:spacing w:after="120" w:line="259" w:lineRule="auto"/>
      </w:pPr>
      <w:bookmarkStart w:id="19" w:name="_Toc97886596"/>
      <w:r w:rsidRPr="00D8302D">
        <w:lastRenderedPageBreak/>
        <w:t>TABLE</w:t>
      </w:r>
      <w:r w:rsidR="0061342E" w:rsidRPr="00D8302D">
        <w:t xml:space="preserve"> </w:t>
      </w:r>
      <w:r w:rsidR="0061342E" w:rsidRPr="00D8302D">
        <w:fldChar w:fldCharType="begin"/>
      </w:r>
      <w:r w:rsidR="0061342E" w:rsidRPr="00D8302D">
        <w:instrText xml:space="preserve"> SEQ Table \* ARABIC </w:instrText>
      </w:r>
      <w:r w:rsidR="0061342E" w:rsidRPr="00D8302D">
        <w:fldChar w:fldCharType="separate"/>
      </w:r>
      <w:r w:rsidR="008726A4" w:rsidRPr="009806DA">
        <w:rPr>
          <w:noProof/>
        </w:rPr>
        <w:t>3</w:t>
      </w:r>
      <w:r w:rsidR="0061342E" w:rsidRPr="00D8302D">
        <w:fldChar w:fldCharType="end"/>
      </w:r>
      <w:r w:rsidR="0061342E" w:rsidRPr="00D8302D">
        <w:t>. The 6 recommended seed mixes for soil stabilization/invasive plant prevention/erosion control post</w:t>
      </w:r>
      <w:r w:rsidR="004B35B1">
        <w:t>-</w:t>
      </w:r>
      <w:r w:rsidR="0061342E" w:rsidRPr="00D8302D">
        <w:t>fire for BC</w:t>
      </w:r>
      <w:bookmarkEnd w:id="19"/>
    </w:p>
    <w:tbl>
      <w:tblPr>
        <w:tblStyle w:val="TableGrid"/>
        <w:tblW w:w="0" w:type="auto"/>
        <w:tblCellSpacing w:w="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3345"/>
      </w:tblGrid>
      <w:tr w:rsidR="00365210" w:rsidRPr="00260C8D" w14:paraId="59A0FB93" w14:textId="77777777" w:rsidTr="00364194">
        <w:trPr>
          <w:trHeight w:val="172"/>
          <w:tblCellSpacing w:w="28" w:type="dxa"/>
        </w:trPr>
        <w:tc>
          <w:tcPr>
            <w:tcW w:w="2268" w:type="dxa"/>
            <w:tcBorders>
              <w:top w:val="single" w:sz="4" w:space="0" w:color="auto"/>
              <w:bottom w:val="nil"/>
            </w:tcBorders>
          </w:tcPr>
          <w:p w14:paraId="77E96213" w14:textId="41D34129" w:rsidR="007F61C9" w:rsidRPr="00260C8D" w:rsidRDefault="00697A49" w:rsidP="002F6627">
            <w:r w:rsidRPr="00260C8D">
              <w:t>M</w:t>
            </w:r>
            <w:r w:rsidR="007F61C9" w:rsidRPr="00260C8D">
              <w:t>ix</w:t>
            </w:r>
            <w:r w:rsidRPr="00260C8D">
              <w:t xml:space="preserve"> type</w:t>
            </w:r>
            <w:r w:rsidR="006611C9" w:rsidRPr="00260C8D">
              <w:rPr>
                <w:vertAlign w:val="superscript"/>
              </w:rPr>
              <w:t>1</w:t>
            </w:r>
          </w:p>
        </w:tc>
        <w:tc>
          <w:tcPr>
            <w:tcW w:w="3261" w:type="dxa"/>
            <w:tcBorders>
              <w:top w:val="single" w:sz="4" w:space="0" w:color="auto"/>
              <w:bottom w:val="nil"/>
            </w:tcBorders>
          </w:tcPr>
          <w:p w14:paraId="4F6465C4" w14:textId="64EC6C01" w:rsidR="007F61C9" w:rsidRPr="00260C8D" w:rsidRDefault="007F61C9" w:rsidP="002F6627">
            <w:r w:rsidRPr="00260C8D">
              <w:t>Species in mix</w:t>
            </w:r>
            <w:r w:rsidR="006611C9" w:rsidRPr="00260C8D">
              <w:rPr>
                <w:vertAlign w:val="superscript"/>
              </w:rPr>
              <w:t>1</w:t>
            </w:r>
          </w:p>
        </w:tc>
      </w:tr>
      <w:tr w:rsidR="00365210" w:rsidRPr="00260C8D" w14:paraId="4130D551" w14:textId="77777777" w:rsidTr="005E5864">
        <w:trPr>
          <w:trHeight w:val="699"/>
          <w:tblCellSpacing w:w="28" w:type="dxa"/>
        </w:trPr>
        <w:tc>
          <w:tcPr>
            <w:tcW w:w="2268" w:type="dxa"/>
            <w:tcBorders>
              <w:top w:val="single" w:sz="4" w:space="0" w:color="auto"/>
            </w:tcBorders>
          </w:tcPr>
          <w:p w14:paraId="0FE01B69" w14:textId="77777777" w:rsidR="007F61C9" w:rsidRPr="00260C8D" w:rsidRDefault="007F61C9" w:rsidP="002F6627">
            <w:r w:rsidRPr="00260C8D">
              <w:t xml:space="preserve">BG and PP </w:t>
            </w:r>
          </w:p>
        </w:tc>
        <w:tc>
          <w:tcPr>
            <w:tcW w:w="3261" w:type="dxa"/>
            <w:tcBorders>
              <w:top w:val="single" w:sz="4" w:space="0" w:color="auto"/>
            </w:tcBorders>
          </w:tcPr>
          <w:p w14:paraId="238838EE" w14:textId="77777777" w:rsidR="007F61C9" w:rsidRPr="00260C8D" w:rsidRDefault="007F61C9" w:rsidP="002F6627">
            <w:r w:rsidRPr="00260C8D">
              <w:t>Annual Ryegrass</w:t>
            </w:r>
          </w:p>
          <w:p w14:paraId="3BFCB543" w14:textId="77777777" w:rsidR="007F61C9" w:rsidRPr="00260C8D" w:rsidRDefault="007F61C9" w:rsidP="002F6627">
            <w:r w:rsidRPr="00260C8D">
              <w:t>Crested Wheatgrass</w:t>
            </w:r>
          </w:p>
          <w:p w14:paraId="68C2AB05" w14:textId="77777777" w:rsidR="007F61C9" w:rsidRPr="00260C8D" w:rsidRDefault="007F61C9" w:rsidP="002F6627">
            <w:r w:rsidRPr="00260C8D">
              <w:t>Chewings Fescue</w:t>
            </w:r>
          </w:p>
          <w:p w14:paraId="07617777" w14:textId="0D0E0EC3" w:rsidR="007F61C9" w:rsidRPr="00260C8D" w:rsidRDefault="007F61C9" w:rsidP="002F6627">
            <w:r w:rsidRPr="00260C8D">
              <w:t>Hard Fescue</w:t>
            </w:r>
          </w:p>
        </w:tc>
      </w:tr>
      <w:tr w:rsidR="00365210" w:rsidRPr="00260C8D" w14:paraId="650A83BE" w14:textId="77777777" w:rsidTr="005E5864">
        <w:trPr>
          <w:trHeight w:val="881"/>
          <w:tblCellSpacing w:w="28" w:type="dxa"/>
        </w:trPr>
        <w:tc>
          <w:tcPr>
            <w:tcW w:w="2268" w:type="dxa"/>
          </w:tcPr>
          <w:p w14:paraId="09744A0A" w14:textId="77777777" w:rsidR="007F61C9" w:rsidRPr="00260C8D" w:rsidRDefault="007F61C9" w:rsidP="002F6627">
            <w:r w:rsidRPr="00260C8D">
              <w:t xml:space="preserve">IDF and wetter </w:t>
            </w:r>
          </w:p>
        </w:tc>
        <w:tc>
          <w:tcPr>
            <w:tcW w:w="3261" w:type="dxa"/>
          </w:tcPr>
          <w:p w14:paraId="4D490B4B" w14:textId="77777777" w:rsidR="007F61C9" w:rsidRPr="00260C8D" w:rsidRDefault="007F61C9" w:rsidP="002F6627">
            <w:r w:rsidRPr="00260C8D">
              <w:t>Annual Ryegrass</w:t>
            </w:r>
          </w:p>
          <w:p w14:paraId="064315CA" w14:textId="77777777" w:rsidR="007F61C9" w:rsidRPr="00260C8D" w:rsidRDefault="007F61C9" w:rsidP="002F6627">
            <w:r w:rsidRPr="00260C8D">
              <w:t>Orchard Grass</w:t>
            </w:r>
          </w:p>
          <w:p w14:paraId="56A79C2E" w14:textId="77777777" w:rsidR="007F61C9" w:rsidRPr="00260C8D" w:rsidRDefault="007F61C9" w:rsidP="002F6627">
            <w:r w:rsidRPr="00260C8D">
              <w:t>Crested Wheatgrass</w:t>
            </w:r>
          </w:p>
          <w:p w14:paraId="771F7A95" w14:textId="77777777" w:rsidR="007F61C9" w:rsidRPr="00260C8D" w:rsidRDefault="007F61C9" w:rsidP="002F6627">
            <w:r w:rsidRPr="00260C8D">
              <w:t>Timothy</w:t>
            </w:r>
          </w:p>
          <w:p w14:paraId="7E38D32E" w14:textId="7F50A299" w:rsidR="007F61C9" w:rsidRPr="00260C8D" w:rsidRDefault="007F61C9" w:rsidP="002F6627">
            <w:r w:rsidRPr="00260C8D">
              <w:t>Redtop</w:t>
            </w:r>
          </w:p>
        </w:tc>
      </w:tr>
      <w:tr w:rsidR="00365210" w:rsidRPr="00260C8D" w14:paraId="17468BD8" w14:textId="77777777" w:rsidTr="002A3661">
        <w:trPr>
          <w:trHeight w:val="398"/>
          <w:tblCellSpacing w:w="28" w:type="dxa"/>
        </w:trPr>
        <w:tc>
          <w:tcPr>
            <w:tcW w:w="2268" w:type="dxa"/>
          </w:tcPr>
          <w:p w14:paraId="5F6D0FED" w14:textId="77777777" w:rsidR="007F61C9" w:rsidRPr="00260C8D" w:rsidRDefault="007F61C9" w:rsidP="002F6627">
            <w:r w:rsidRPr="00260C8D">
              <w:t>Dry zone</w:t>
            </w:r>
          </w:p>
        </w:tc>
        <w:tc>
          <w:tcPr>
            <w:tcW w:w="3261" w:type="dxa"/>
          </w:tcPr>
          <w:p w14:paraId="7608D342" w14:textId="77777777" w:rsidR="007F61C9" w:rsidRPr="00260C8D" w:rsidRDefault="007F61C9" w:rsidP="002F6627">
            <w:r w:rsidRPr="00260C8D">
              <w:t>Annual Ryegrass</w:t>
            </w:r>
          </w:p>
          <w:p w14:paraId="4B9D74DA" w14:textId="77777777" w:rsidR="007F61C9" w:rsidRPr="00260C8D" w:rsidRDefault="007F61C9" w:rsidP="002F6627">
            <w:r w:rsidRPr="00260C8D">
              <w:t xml:space="preserve">Slender Wheatgrass </w:t>
            </w:r>
          </w:p>
          <w:p w14:paraId="72989BFE" w14:textId="77777777" w:rsidR="007F61C9" w:rsidRPr="00260C8D" w:rsidRDefault="007F61C9" w:rsidP="002F6627">
            <w:r w:rsidRPr="00260C8D">
              <w:t>Chewings Fescue</w:t>
            </w:r>
          </w:p>
          <w:p w14:paraId="63A56671" w14:textId="77777777" w:rsidR="007F61C9" w:rsidRPr="00260C8D" w:rsidRDefault="007F61C9" w:rsidP="002F6627">
            <w:r w:rsidRPr="00260C8D">
              <w:t>Hard Fescue</w:t>
            </w:r>
          </w:p>
          <w:p w14:paraId="57C40D7E" w14:textId="3BFC5F79" w:rsidR="007F61C9" w:rsidRPr="00260C8D" w:rsidRDefault="007F61C9" w:rsidP="002F6627">
            <w:r w:rsidRPr="00260C8D">
              <w:t>Red Clover</w:t>
            </w:r>
          </w:p>
        </w:tc>
      </w:tr>
      <w:tr w:rsidR="00365210" w:rsidRPr="00260C8D" w14:paraId="11D4B870" w14:textId="77777777" w:rsidTr="005E5864">
        <w:trPr>
          <w:trHeight w:val="881"/>
          <w:tblCellSpacing w:w="28" w:type="dxa"/>
        </w:trPr>
        <w:tc>
          <w:tcPr>
            <w:tcW w:w="2268" w:type="dxa"/>
          </w:tcPr>
          <w:p w14:paraId="086F949F" w14:textId="77777777" w:rsidR="007F61C9" w:rsidRPr="00260C8D" w:rsidRDefault="007F61C9" w:rsidP="002F6627">
            <w:r w:rsidRPr="00260C8D">
              <w:t>Moist zone</w:t>
            </w:r>
          </w:p>
        </w:tc>
        <w:tc>
          <w:tcPr>
            <w:tcW w:w="3261" w:type="dxa"/>
          </w:tcPr>
          <w:p w14:paraId="3BA53F40" w14:textId="77777777" w:rsidR="007F61C9" w:rsidRPr="00260C8D" w:rsidRDefault="007F61C9" w:rsidP="002F6627">
            <w:r w:rsidRPr="00260C8D">
              <w:t>Annual Ryegrass</w:t>
            </w:r>
          </w:p>
          <w:p w14:paraId="4D784986" w14:textId="77777777" w:rsidR="007F61C9" w:rsidRPr="00260C8D" w:rsidRDefault="007F61C9" w:rsidP="002F6627">
            <w:r w:rsidRPr="00260C8D">
              <w:t>Slender Wheatgrass</w:t>
            </w:r>
          </w:p>
          <w:p w14:paraId="1AA97A44" w14:textId="77777777" w:rsidR="007F61C9" w:rsidRPr="00260C8D" w:rsidRDefault="007F61C9" w:rsidP="002F6627">
            <w:r w:rsidRPr="00260C8D">
              <w:t xml:space="preserve">Chewings Fescue </w:t>
            </w:r>
          </w:p>
          <w:p w14:paraId="72C43B59" w14:textId="77777777" w:rsidR="007F61C9" w:rsidRPr="00260C8D" w:rsidRDefault="007F61C9" w:rsidP="002F6627">
            <w:r w:rsidRPr="00260C8D">
              <w:t>Hard Fescue</w:t>
            </w:r>
          </w:p>
          <w:p w14:paraId="592F9785" w14:textId="5E82A6D0" w:rsidR="007F61C9" w:rsidRPr="00260C8D" w:rsidRDefault="007F61C9" w:rsidP="002F6627">
            <w:r w:rsidRPr="00260C8D">
              <w:t>Red Clover</w:t>
            </w:r>
          </w:p>
        </w:tc>
      </w:tr>
      <w:tr w:rsidR="00365210" w:rsidRPr="00260C8D" w14:paraId="301EBDDA" w14:textId="77777777" w:rsidTr="005E5864">
        <w:trPr>
          <w:trHeight w:val="699"/>
          <w:tblCellSpacing w:w="28" w:type="dxa"/>
        </w:trPr>
        <w:tc>
          <w:tcPr>
            <w:tcW w:w="2268" w:type="dxa"/>
          </w:tcPr>
          <w:p w14:paraId="28B4627A" w14:textId="77777777" w:rsidR="007F61C9" w:rsidRPr="00260C8D" w:rsidRDefault="007F61C9" w:rsidP="002F6627">
            <w:r w:rsidRPr="00260C8D">
              <w:t>Wet mix</w:t>
            </w:r>
          </w:p>
        </w:tc>
        <w:tc>
          <w:tcPr>
            <w:tcW w:w="3261" w:type="dxa"/>
          </w:tcPr>
          <w:p w14:paraId="2B32A83B" w14:textId="77777777" w:rsidR="007F61C9" w:rsidRPr="00260C8D" w:rsidRDefault="007F61C9" w:rsidP="002F6627">
            <w:r w:rsidRPr="00260C8D">
              <w:t>Annual Ryegrass</w:t>
            </w:r>
          </w:p>
          <w:p w14:paraId="516CA4F7" w14:textId="77777777" w:rsidR="007F61C9" w:rsidRPr="00260C8D" w:rsidRDefault="007F61C9" w:rsidP="002F6627">
            <w:r w:rsidRPr="00260C8D">
              <w:t>Chewings Fescue</w:t>
            </w:r>
          </w:p>
          <w:p w14:paraId="50018726" w14:textId="77777777" w:rsidR="007F61C9" w:rsidRPr="00260C8D" w:rsidRDefault="007F61C9" w:rsidP="002F6627">
            <w:r w:rsidRPr="00260C8D">
              <w:t>Orchard Grass</w:t>
            </w:r>
          </w:p>
          <w:p w14:paraId="5CF4A304" w14:textId="26EA276F" w:rsidR="007F61C9" w:rsidRPr="00260C8D" w:rsidRDefault="007F61C9" w:rsidP="002F6627">
            <w:r w:rsidRPr="00260C8D">
              <w:t>Redtop</w:t>
            </w:r>
          </w:p>
        </w:tc>
      </w:tr>
      <w:tr w:rsidR="00365210" w:rsidRPr="00260C8D" w14:paraId="024D81F6" w14:textId="77777777" w:rsidTr="005E5864">
        <w:trPr>
          <w:trHeight w:val="699"/>
          <w:tblCellSpacing w:w="28" w:type="dxa"/>
        </w:trPr>
        <w:tc>
          <w:tcPr>
            <w:tcW w:w="2268" w:type="dxa"/>
          </w:tcPr>
          <w:p w14:paraId="26660F2A" w14:textId="77777777" w:rsidR="007F61C9" w:rsidRPr="00260C8D" w:rsidRDefault="007F61C9" w:rsidP="002F6627">
            <w:r w:rsidRPr="00260C8D">
              <w:t>Forage mix</w:t>
            </w:r>
          </w:p>
        </w:tc>
        <w:tc>
          <w:tcPr>
            <w:tcW w:w="3261" w:type="dxa"/>
          </w:tcPr>
          <w:p w14:paraId="3460963A" w14:textId="77777777" w:rsidR="007F61C9" w:rsidRPr="00260C8D" w:rsidRDefault="007F61C9" w:rsidP="002F6627">
            <w:r w:rsidRPr="00260C8D">
              <w:t>Annual Ryegrass</w:t>
            </w:r>
          </w:p>
          <w:p w14:paraId="786FEBFC" w14:textId="77777777" w:rsidR="007F61C9" w:rsidRPr="00260C8D" w:rsidRDefault="007F61C9" w:rsidP="002F6627">
            <w:r w:rsidRPr="00260C8D">
              <w:t>Orchard Grass</w:t>
            </w:r>
          </w:p>
          <w:p w14:paraId="78BD163C" w14:textId="77777777" w:rsidR="007F61C9" w:rsidRPr="00260C8D" w:rsidRDefault="007F61C9" w:rsidP="002F6627">
            <w:r w:rsidRPr="00260C8D">
              <w:t>Timothy</w:t>
            </w:r>
          </w:p>
          <w:p w14:paraId="090AE706" w14:textId="6B8B3CAE" w:rsidR="00735D96" w:rsidRPr="00260C8D" w:rsidRDefault="007F61C9" w:rsidP="002F6627">
            <w:r w:rsidRPr="00260C8D">
              <w:t>Redtop</w:t>
            </w:r>
          </w:p>
        </w:tc>
      </w:tr>
    </w:tbl>
    <w:p w14:paraId="67D18912" w14:textId="77777777" w:rsidR="00C537EB" w:rsidRDefault="006611C9" w:rsidP="00ED09C8">
      <w:r w:rsidRPr="00260C8D">
        <w:rPr>
          <w:vertAlign w:val="superscript"/>
        </w:rPr>
        <w:t>1</w:t>
      </w:r>
      <w:r w:rsidR="00162702" w:rsidRPr="00260C8D">
        <w:t>Range Branch</w:t>
      </w:r>
      <w:r w:rsidR="00E9571F">
        <w:t xml:space="preserve"> 2021</w:t>
      </w:r>
      <w:r w:rsidR="00005A28" w:rsidRPr="00260C8D">
        <w:t>.</w:t>
      </w:r>
    </w:p>
    <w:p w14:paraId="568C1438" w14:textId="77777777" w:rsidR="0000502F" w:rsidRDefault="0000502F" w:rsidP="00ED09C8"/>
    <w:p w14:paraId="29B01877" w14:textId="77777777" w:rsidR="003A143D" w:rsidRDefault="003A143D">
      <w:pPr>
        <w:spacing w:after="160" w:line="259" w:lineRule="auto"/>
        <w:rPr>
          <w:rFonts w:eastAsiaTheme="majorEastAsia"/>
          <w:b/>
          <w:bCs/>
          <w:sz w:val="32"/>
          <w:szCs w:val="32"/>
          <w:lang w:val="en-US"/>
        </w:rPr>
      </w:pPr>
      <w:bookmarkStart w:id="20" w:name="_Toc97300088"/>
      <w:bookmarkStart w:id="21" w:name="_Toc97300952"/>
      <w:r>
        <w:rPr>
          <w:b/>
          <w:bCs/>
        </w:rPr>
        <w:br w:type="page"/>
      </w:r>
    </w:p>
    <w:p w14:paraId="0AF3531A" w14:textId="4E86EFF3" w:rsidR="00C537EB" w:rsidRPr="009806DA" w:rsidRDefault="000368BD" w:rsidP="00541FDA">
      <w:pPr>
        <w:pStyle w:val="Heading1"/>
        <w:spacing w:before="40" w:after="120"/>
        <w:jc w:val="center"/>
        <w:rPr>
          <w:rFonts w:ascii="Times New Roman" w:hAnsi="Times New Roman" w:cs="Times New Roman"/>
          <w:color w:val="auto"/>
        </w:rPr>
      </w:pPr>
      <w:bookmarkStart w:id="22" w:name="_Toc97886467"/>
      <w:r w:rsidRPr="009806DA">
        <w:rPr>
          <w:rFonts w:ascii="Times New Roman" w:hAnsi="Times New Roman" w:cs="Times New Roman"/>
          <w:b/>
          <w:bCs/>
          <w:color w:val="auto"/>
        </w:rPr>
        <w:lastRenderedPageBreak/>
        <w:t>RESULTS</w:t>
      </w:r>
      <w:bookmarkEnd w:id="20"/>
      <w:bookmarkEnd w:id="21"/>
      <w:bookmarkEnd w:id="22"/>
    </w:p>
    <w:p w14:paraId="1E34CD37" w14:textId="2C13E4BB" w:rsidR="00D9251C" w:rsidRPr="009806DA" w:rsidRDefault="000368BD" w:rsidP="00541FDA">
      <w:pPr>
        <w:pStyle w:val="Heading2"/>
        <w:spacing w:before="30" w:after="120"/>
        <w:rPr>
          <w:rFonts w:ascii="Times New Roman" w:hAnsi="Times New Roman" w:cs="Times New Roman"/>
          <w:b/>
          <w:bCs/>
          <w:color w:val="auto"/>
        </w:rPr>
      </w:pPr>
      <w:bookmarkStart w:id="23" w:name="_Toc97300089"/>
      <w:bookmarkStart w:id="24" w:name="_Toc97300953"/>
      <w:bookmarkStart w:id="25" w:name="_Toc97886468"/>
      <w:r w:rsidRPr="009806DA">
        <w:rPr>
          <w:rFonts w:ascii="Times New Roman" w:hAnsi="Times New Roman" w:cs="Times New Roman"/>
          <w:b/>
          <w:bCs/>
          <w:color w:val="auto"/>
        </w:rPr>
        <w:t>SEEDING FOR EROSION CONTROL EFFECTIVENESS</w:t>
      </w:r>
      <w:bookmarkEnd w:id="23"/>
      <w:bookmarkEnd w:id="24"/>
      <w:bookmarkEnd w:id="25"/>
    </w:p>
    <w:p w14:paraId="28AF6689" w14:textId="6AB8CB3B" w:rsidR="006C2B29" w:rsidRDefault="00C955A9" w:rsidP="00615121">
      <w:pPr>
        <w:spacing w:line="360" w:lineRule="auto"/>
        <w:rPr>
          <w:color w:val="7030A0"/>
        </w:rPr>
      </w:pPr>
      <w:r>
        <w:t xml:space="preserve">From the high to highest quality evidence papers that were </w:t>
      </w:r>
      <w:r w:rsidR="008856D3">
        <w:t>evaluated</w:t>
      </w:r>
      <w:r>
        <w:t xml:space="preserve"> there was a </w:t>
      </w:r>
      <w:r w:rsidR="009768BD" w:rsidRPr="00260C8D">
        <w:t xml:space="preserve">consistent trend </w:t>
      </w:r>
      <w:r>
        <w:t>of</w:t>
      </w:r>
      <w:r w:rsidR="0070220B">
        <w:t xml:space="preserve"> seeding being</w:t>
      </w:r>
      <w:r w:rsidR="009768BD" w:rsidRPr="00260C8D">
        <w:t xml:space="preserve"> ineffective </w:t>
      </w:r>
      <w:r w:rsidR="0070220B">
        <w:t xml:space="preserve">for </w:t>
      </w:r>
      <w:r w:rsidR="009768BD" w:rsidRPr="00260C8D">
        <w:t>erosion control</w:t>
      </w:r>
      <w:r>
        <w:t xml:space="preserve"> (Table 4)</w:t>
      </w:r>
      <w:r w:rsidR="00EA74A6" w:rsidRPr="00260C8D">
        <w:t xml:space="preserve">. </w:t>
      </w:r>
      <w:r w:rsidR="009768BD" w:rsidRPr="00260C8D">
        <w:t xml:space="preserve">Seeding rates and </w:t>
      </w:r>
      <w:r w:rsidR="00EA74A6" w:rsidRPr="00260C8D">
        <w:t xml:space="preserve">seed </w:t>
      </w:r>
      <w:r w:rsidR="009768BD" w:rsidRPr="00260C8D">
        <w:t xml:space="preserve">mixes showed no difference in effectiveness in erosion control as </w:t>
      </w:r>
      <w:r w:rsidR="000E1B82" w:rsidRPr="00260C8D">
        <w:t>the results</w:t>
      </w:r>
      <w:r w:rsidR="009768BD" w:rsidRPr="00260C8D">
        <w:t xml:space="preserve"> all concluded </w:t>
      </w:r>
      <w:r w:rsidR="006640F5">
        <w:t>that seeding w</w:t>
      </w:r>
      <w:r w:rsidR="000E1B82" w:rsidRPr="00260C8D">
        <w:t xml:space="preserve">as </w:t>
      </w:r>
      <w:r w:rsidR="009768BD" w:rsidRPr="00260C8D">
        <w:t>ineffective</w:t>
      </w:r>
      <w:r w:rsidR="00986B4F">
        <w:t xml:space="preserve">, except </w:t>
      </w:r>
      <w:r w:rsidR="00F00D95" w:rsidRPr="00F00D95">
        <w:t>Díaz-</w:t>
      </w:r>
      <w:proofErr w:type="spellStart"/>
      <w:r w:rsidR="00F00D95" w:rsidRPr="00F00D95">
        <w:t>Raviña</w:t>
      </w:r>
      <w:proofErr w:type="spellEnd"/>
      <w:r w:rsidR="00F00D95" w:rsidRPr="00F00D95">
        <w:t xml:space="preserve"> </w:t>
      </w:r>
      <w:r w:rsidR="00986B4F">
        <w:t>et al</w:t>
      </w:r>
      <w:r w:rsidR="00AD7255">
        <w:t>.,</w:t>
      </w:r>
      <w:r w:rsidR="00986B4F">
        <w:t xml:space="preserve"> (2012)</w:t>
      </w:r>
      <w:r w:rsidR="009768BD" w:rsidRPr="00260C8D">
        <w:t xml:space="preserve">. </w:t>
      </w:r>
      <w:r w:rsidR="00986B4F">
        <w:t>The</w:t>
      </w:r>
      <w:r w:rsidR="00986B4F" w:rsidRPr="00260C8D">
        <w:t xml:space="preserve"> </w:t>
      </w:r>
      <w:r w:rsidR="009768BD" w:rsidRPr="00260C8D">
        <w:t>studies had</w:t>
      </w:r>
      <w:r w:rsidR="00A119C8">
        <w:t xml:space="preserve"> 2</w:t>
      </w:r>
      <w:r w:rsidR="009768BD" w:rsidRPr="00260C8D">
        <w:t xml:space="preserve"> different ways of testing erosion</w:t>
      </w:r>
      <w:r w:rsidR="00A119C8">
        <w:t>, sediment fence and plant cover.</w:t>
      </w:r>
      <w:r w:rsidR="00E63A60">
        <w:t xml:space="preserve"> The sediment fence or sediment collection method collected </w:t>
      </w:r>
      <w:r w:rsidR="00593E8A">
        <w:t xml:space="preserve">the erosion run off from the hillslope and plant cover </w:t>
      </w:r>
      <w:r w:rsidR="001124F1">
        <w:t>determined</w:t>
      </w:r>
      <w:r w:rsidR="00593E8A">
        <w:t xml:space="preserve"> how much ground cover is present onsite.</w:t>
      </w:r>
      <w:r w:rsidR="00A119C8">
        <w:t xml:space="preserve"> </w:t>
      </w:r>
      <w:r w:rsidR="00B166DD" w:rsidRPr="00260C8D">
        <w:t>C</w:t>
      </w:r>
      <w:r w:rsidR="00792593" w:rsidRPr="00260C8D">
        <w:t xml:space="preserve">ombing </w:t>
      </w:r>
      <w:r w:rsidR="00593E8A">
        <w:t xml:space="preserve">same </w:t>
      </w:r>
      <w:r w:rsidR="00792593" w:rsidRPr="00260C8D">
        <w:t>treatment types</w:t>
      </w:r>
      <w:r w:rsidR="008856D3">
        <w:t>,</w:t>
      </w:r>
      <w:r w:rsidR="00792593" w:rsidRPr="00260C8D">
        <w:t xml:space="preserve"> </w:t>
      </w:r>
      <w:r w:rsidR="005361D6">
        <w:t>the results for</w:t>
      </w:r>
      <w:r w:rsidR="00B166DD" w:rsidRPr="00260C8D">
        <w:t xml:space="preserve"> </w:t>
      </w:r>
      <w:r w:rsidR="008D0A0D" w:rsidRPr="00260C8D">
        <w:t>plant</w:t>
      </w:r>
      <w:r w:rsidR="00B166DD" w:rsidRPr="00260C8D">
        <w:t xml:space="preserve"> cover percent</w:t>
      </w:r>
      <w:r w:rsidR="005425DE">
        <w:t xml:space="preserve"> by treatment are</w:t>
      </w:r>
      <w:r w:rsidR="00593E8A">
        <w:t xml:space="preserve"> </w:t>
      </w:r>
      <w:r w:rsidR="00EB3BF5" w:rsidRPr="00260C8D">
        <w:t xml:space="preserve">seeding treatment </w:t>
      </w:r>
      <w:r w:rsidR="005611C5" w:rsidRPr="00260C8D">
        <w:t>4.8</w:t>
      </w:r>
      <w:r w:rsidR="00EB3BF5" w:rsidRPr="00260C8D">
        <w:t xml:space="preserve">-53%, </w:t>
      </w:r>
      <w:r w:rsidR="0061627E" w:rsidRPr="00260C8D">
        <w:t xml:space="preserve">seeding and mulching 26-45%, </w:t>
      </w:r>
      <w:r w:rsidR="00EB3BF5" w:rsidRPr="00260C8D">
        <w:t xml:space="preserve">seeding and fertilization </w:t>
      </w:r>
      <w:r w:rsidR="00792593" w:rsidRPr="00260C8D">
        <w:t>11-18%,</w:t>
      </w:r>
      <w:r w:rsidR="0061627E" w:rsidRPr="00260C8D">
        <w:t xml:space="preserve"> seeding and scarification 6%</w:t>
      </w:r>
      <w:r w:rsidR="003867BE">
        <w:t xml:space="preserve">, and </w:t>
      </w:r>
      <w:r w:rsidR="005425DE">
        <w:t xml:space="preserve">for one study it was not applicable as they </w:t>
      </w:r>
      <w:r w:rsidR="003867BE">
        <w:t>did not collect plant cover data</w:t>
      </w:r>
      <w:r w:rsidR="00D22BB7">
        <w:t>.</w:t>
      </w:r>
      <w:r w:rsidR="003867BE">
        <w:t xml:space="preserve"> </w:t>
      </w:r>
      <w:r w:rsidR="00CF4F8A">
        <w:t xml:space="preserve">The seeding treatment in Stella (2009) had the highest plant cover (53%) and </w:t>
      </w:r>
      <w:r w:rsidR="000C59FF">
        <w:t>Groen and Woods (2008) ha</w:t>
      </w:r>
      <w:r w:rsidR="000923E5">
        <w:t>d</w:t>
      </w:r>
      <w:r w:rsidR="000C59FF">
        <w:t xml:space="preserve"> lowest plant cover (4.8%) with seeding and scarification treatment.</w:t>
      </w:r>
      <w:r w:rsidR="00CF4F8A">
        <w:t xml:space="preserve"> </w:t>
      </w:r>
      <w:r w:rsidR="00DB6722">
        <w:t>Across the studies there was a wide array of seeding rates</w:t>
      </w:r>
      <w:r w:rsidR="009D6F0A">
        <w:t xml:space="preserve"> and seed mixes</w:t>
      </w:r>
      <w:r w:rsidR="00001CAD">
        <w:t xml:space="preserve"> which shows a lack in consistenc</w:t>
      </w:r>
      <w:r w:rsidR="00001CAD" w:rsidRPr="008B4C84">
        <w:t>y</w:t>
      </w:r>
      <w:r w:rsidR="002F57E3" w:rsidRPr="008B4C84">
        <w:t>.</w:t>
      </w:r>
      <w:r w:rsidR="009D6F0A" w:rsidRPr="008B4C84">
        <w:t xml:space="preserve"> </w:t>
      </w:r>
      <w:r w:rsidR="00074DC8" w:rsidRPr="008B4C84">
        <w:t>G</w:t>
      </w:r>
      <w:r w:rsidR="00ED09D1" w:rsidRPr="008B4C84">
        <w:t xml:space="preserve">roen and </w:t>
      </w:r>
      <w:r w:rsidR="00074DC8" w:rsidRPr="008B4C84">
        <w:t>W</w:t>
      </w:r>
      <w:r w:rsidR="00ED09D1" w:rsidRPr="008B4C84">
        <w:t xml:space="preserve">oods </w:t>
      </w:r>
      <w:r w:rsidR="00A1790E" w:rsidRPr="008B4C84">
        <w:t>(</w:t>
      </w:r>
      <w:r w:rsidR="006E2132" w:rsidRPr="008B4C84">
        <w:t>2008</w:t>
      </w:r>
      <w:r w:rsidR="00A1790E" w:rsidRPr="008B4C84">
        <w:t xml:space="preserve">) </w:t>
      </w:r>
      <w:r w:rsidR="00ED09D1" w:rsidRPr="008B4C84">
        <w:t xml:space="preserve">seeded </w:t>
      </w:r>
      <w:r w:rsidR="006E2132" w:rsidRPr="008B4C84">
        <w:t xml:space="preserve">all </w:t>
      </w:r>
      <w:r w:rsidR="00ED09D1" w:rsidRPr="008B4C84">
        <w:t>native</w:t>
      </w:r>
      <w:r w:rsidR="006E2132" w:rsidRPr="008B4C84">
        <w:t xml:space="preserve"> plants,</w:t>
      </w:r>
      <w:r w:rsidR="00D30EC4" w:rsidRPr="008B4C84">
        <w:t xml:space="preserve"> Petersen</w:t>
      </w:r>
      <w:r w:rsidR="006E2132" w:rsidRPr="008B4C84">
        <w:t xml:space="preserve"> et al.</w:t>
      </w:r>
      <w:r w:rsidR="00AB26F1" w:rsidRPr="008B4C84">
        <w:t>,</w:t>
      </w:r>
      <w:r w:rsidR="006E2132" w:rsidRPr="008B4C84">
        <w:t xml:space="preserve"> (2007)</w:t>
      </w:r>
      <w:r w:rsidR="00D30EC4" w:rsidRPr="008B4C84">
        <w:t>,</w:t>
      </w:r>
      <w:r w:rsidR="00ED09D1" w:rsidRPr="008B4C84">
        <w:t xml:space="preserve"> Stella</w:t>
      </w:r>
      <w:r w:rsidR="006E2132" w:rsidRPr="008B4C84">
        <w:t xml:space="preserve"> (2009)</w:t>
      </w:r>
      <w:r w:rsidR="00D30EC4" w:rsidRPr="008B4C84">
        <w:t>, and</w:t>
      </w:r>
      <w:r w:rsidR="00166A1A" w:rsidRPr="008B4C84">
        <w:t xml:space="preserve"> </w:t>
      </w:r>
      <w:proofErr w:type="spellStart"/>
      <w:r w:rsidR="00D30EC4" w:rsidRPr="008B4C84">
        <w:t>W</w:t>
      </w:r>
      <w:r w:rsidR="00166A1A" w:rsidRPr="008B4C84">
        <w:t>agenbre</w:t>
      </w:r>
      <w:r w:rsidR="00AB26F1" w:rsidRPr="008B4C84">
        <w:t>n</w:t>
      </w:r>
      <w:r w:rsidR="00166A1A" w:rsidRPr="008B4C84">
        <w:t>ner</w:t>
      </w:r>
      <w:proofErr w:type="spellEnd"/>
      <w:r w:rsidR="00AB26F1" w:rsidRPr="008B4C84">
        <w:t xml:space="preserve"> et al., (2006)</w:t>
      </w:r>
      <w:r w:rsidR="00D30EC4" w:rsidRPr="008B4C84">
        <w:t xml:space="preserve"> </w:t>
      </w:r>
      <w:r w:rsidR="00ED09D1" w:rsidRPr="008B4C84">
        <w:t xml:space="preserve">seeded </w:t>
      </w:r>
      <w:r w:rsidR="00F36770" w:rsidRPr="008B4C84">
        <w:t xml:space="preserve">a mix of </w:t>
      </w:r>
      <w:r w:rsidR="00ED09D1" w:rsidRPr="008B4C84">
        <w:t>native</w:t>
      </w:r>
      <w:r w:rsidR="00F36770" w:rsidRPr="008B4C84">
        <w:t xml:space="preserve"> and </w:t>
      </w:r>
      <w:r w:rsidR="00D30EC4" w:rsidRPr="008B4C84">
        <w:t>non-native</w:t>
      </w:r>
      <w:r w:rsidR="005472E6">
        <w:t>,</w:t>
      </w:r>
      <w:r w:rsidR="00F36770" w:rsidRPr="008B4C84">
        <w:t xml:space="preserve"> while a</w:t>
      </w:r>
      <w:r w:rsidR="00D30EC4" w:rsidRPr="008B4C84">
        <w:t xml:space="preserve">ll </w:t>
      </w:r>
      <w:r w:rsidR="00166A1A" w:rsidRPr="008B4C84">
        <w:t>the other</w:t>
      </w:r>
      <w:r w:rsidR="00D30EC4" w:rsidRPr="008B4C84">
        <w:t xml:space="preserve"> studies s</w:t>
      </w:r>
      <w:r w:rsidR="00166A1A" w:rsidRPr="008B4C84">
        <w:t>eeded</w:t>
      </w:r>
      <w:r w:rsidR="00D30EC4" w:rsidRPr="008B4C84">
        <w:t xml:space="preserve"> with species that are</w:t>
      </w:r>
      <w:r w:rsidR="00166A1A" w:rsidRPr="008B4C84">
        <w:t xml:space="preserve"> non-native</w:t>
      </w:r>
      <w:r w:rsidR="00D30EC4" w:rsidRPr="008B4C84">
        <w:t xml:space="preserve"> to North America</w:t>
      </w:r>
      <w:r w:rsidR="00F36770" w:rsidRPr="008B4C84">
        <w:t>.</w:t>
      </w:r>
      <w:r w:rsidR="00D30EC4" w:rsidRPr="008B4C84">
        <w:t xml:space="preserve"> </w:t>
      </w:r>
    </w:p>
    <w:p w14:paraId="00BE713C" w14:textId="77777777" w:rsidR="0040105C" w:rsidRDefault="0040105C" w:rsidP="00615121">
      <w:pPr>
        <w:spacing w:line="360" w:lineRule="auto"/>
        <w:rPr>
          <w:color w:val="7030A0"/>
        </w:rPr>
      </w:pPr>
    </w:p>
    <w:p w14:paraId="2D6E5FD1" w14:textId="77777777" w:rsidR="0040105C" w:rsidRPr="009806DA" w:rsidRDefault="0040105C" w:rsidP="00541FDA">
      <w:pPr>
        <w:pStyle w:val="Heading2"/>
        <w:spacing w:before="30" w:after="120"/>
        <w:rPr>
          <w:rFonts w:ascii="Times New Roman" w:hAnsi="Times New Roman" w:cs="Times New Roman"/>
          <w:b/>
          <w:bCs/>
          <w:color w:val="auto"/>
        </w:rPr>
      </w:pPr>
      <w:bookmarkStart w:id="26" w:name="_Toc97886469"/>
      <w:r w:rsidRPr="009806DA">
        <w:rPr>
          <w:rFonts w:ascii="Times New Roman" w:hAnsi="Times New Roman" w:cs="Times New Roman"/>
          <w:b/>
          <w:bCs/>
          <w:color w:val="auto"/>
        </w:rPr>
        <w:t>B.C SEEDING MIX</w:t>
      </w:r>
      <w:bookmarkEnd w:id="26"/>
    </w:p>
    <w:p w14:paraId="7E5E9F7A" w14:textId="3945DEBC" w:rsidR="0040105C" w:rsidRPr="00260C8D" w:rsidRDefault="0040105C" w:rsidP="0040105C">
      <w:pPr>
        <w:spacing w:line="360" w:lineRule="auto"/>
      </w:pPr>
      <w:r w:rsidRPr="00260C8D">
        <w:t xml:space="preserve">The species included in the BC seed mix as seen in Table </w:t>
      </w:r>
      <w:r>
        <w:t>5</w:t>
      </w:r>
      <w:r w:rsidR="00086404">
        <w:t xml:space="preserve"> </w:t>
      </w:r>
      <w:r w:rsidRPr="00260C8D">
        <w:t>contain agronomics (non-native), perennial bunchgrasses, biennial bunchgrasses, and legumes.</w:t>
      </w:r>
      <w:r>
        <w:t xml:space="preserve"> This table shows the species that are contained in the seed mixes as seen in Table 3. </w:t>
      </w:r>
      <w:r w:rsidR="00A25BF4">
        <w:t xml:space="preserve">After going through each seed mix and compiling a list of the species used, I found that </w:t>
      </w:r>
      <w:r>
        <w:t xml:space="preserve">Range Branch (2021) chose 7 agronomic grasses, 1 native perennial bunchgrass, and 1 legume </w:t>
      </w:r>
      <w:r w:rsidR="00A25BF4">
        <w:t>listed</w:t>
      </w:r>
      <w:r>
        <w:t xml:space="preserve"> in their seed mixes. </w:t>
      </w:r>
      <w:r w:rsidRPr="00260C8D">
        <w:t xml:space="preserve">All species but, annual ryegrass </w:t>
      </w:r>
      <w:r>
        <w:t>(</w:t>
      </w:r>
      <w:r w:rsidRPr="00B732C5">
        <w:rPr>
          <w:i/>
          <w:iCs/>
        </w:rPr>
        <w:t xml:space="preserve">Lolium </w:t>
      </w:r>
      <w:proofErr w:type="spellStart"/>
      <w:r w:rsidRPr="00B732C5">
        <w:rPr>
          <w:i/>
          <w:iCs/>
        </w:rPr>
        <w:t>multiflorum</w:t>
      </w:r>
      <w:proofErr w:type="spellEnd"/>
      <w:r>
        <w:t>)</w:t>
      </w:r>
      <w:r w:rsidRPr="00260C8D">
        <w:t xml:space="preserve"> and red clover </w:t>
      </w:r>
      <w:r>
        <w:t>(</w:t>
      </w:r>
      <w:r w:rsidRPr="00E21648">
        <w:rPr>
          <w:i/>
          <w:iCs/>
        </w:rPr>
        <w:t>Trifolium pratense</w:t>
      </w:r>
      <w:r w:rsidRPr="00260C8D">
        <w:t>) which have low persistence, range from moderate to high persistence. Annual ryegrass</w:t>
      </w:r>
      <w:r>
        <w:t xml:space="preserve">, </w:t>
      </w:r>
      <w:r w:rsidRPr="00260C8D">
        <w:t xml:space="preserve">red clover, and slender wheatgrass </w:t>
      </w:r>
      <w:r>
        <w:t>(</w:t>
      </w:r>
      <w:r w:rsidRPr="00A50EFE">
        <w:rPr>
          <w:i/>
          <w:iCs/>
        </w:rPr>
        <w:t xml:space="preserve">Elymus </w:t>
      </w:r>
      <w:proofErr w:type="spellStart"/>
      <w:r w:rsidRPr="00A50EFE">
        <w:rPr>
          <w:i/>
          <w:iCs/>
        </w:rPr>
        <w:t>trachycaulus</w:t>
      </w:r>
      <w:proofErr w:type="spellEnd"/>
      <w:r w:rsidRPr="00260C8D">
        <w:t>)</w:t>
      </w:r>
      <w:r>
        <w:t xml:space="preserve"> </w:t>
      </w:r>
      <w:r w:rsidRPr="00260C8D">
        <w:t xml:space="preserve">have low longevity where all others are moderate to high longevity. Redtop </w:t>
      </w:r>
      <w:r>
        <w:t>(</w:t>
      </w:r>
      <w:r w:rsidRPr="00230248">
        <w:rPr>
          <w:i/>
          <w:iCs/>
        </w:rPr>
        <w:t>Agrostis gigantea</w:t>
      </w:r>
      <w:r w:rsidRPr="00260C8D">
        <w:t xml:space="preserve">) is the only known species with high erosion control, while all others are either unknown or moderate. </w:t>
      </w:r>
    </w:p>
    <w:p w14:paraId="77C762CB" w14:textId="77777777" w:rsidR="0040105C" w:rsidRDefault="0040105C" w:rsidP="00615121">
      <w:pPr>
        <w:spacing w:line="360" w:lineRule="auto"/>
        <w:rPr>
          <w:color w:val="7030A0"/>
        </w:rPr>
      </w:pPr>
    </w:p>
    <w:p w14:paraId="7C98F9E9" w14:textId="2A541C1E" w:rsidR="0040105C" w:rsidRPr="00AB5FC7" w:rsidRDefault="0040105C" w:rsidP="00615121">
      <w:pPr>
        <w:spacing w:line="360" w:lineRule="auto"/>
        <w:rPr>
          <w:color w:val="7030A0"/>
        </w:rPr>
        <w:sectPr w:rsidR="0040105C" w:rsidRPr="00AB5FC7" w:rsidSect="00F75D22">
          <w:pgSz w:w="12240" w:h="15840"/>
          <w:pgMar w:top="1440" w:right="1440" w:bottom="1440" w:left="1440" w:header="720" w:footer="720" w:gutter="0"/>
          <w:pgNumType w:start="1"/>
          <w:cols w:space="720"/>
          <w:docGrid w:linePitch="360"/>
        </w:sectPr>
      </w:pPr>
    </w:p>
    <w:p w14:paraId="1987B817" w14:textId="755057BE" w:rsidR="006C2B29" w:rsidRPr="00260C8D" w:rsidRDefault="00B772DF" w:rsidP="003C7B68">
      <w:pPr>
        <w:spacing w:after="120"/>
      </w:pPr>
      <w:bookmarkStart w:id="27" w:name="_Toc97886597"/>
      <w:r w:rsidRPr="00260C8D">
        <w:lastRenderedPageBreak/>
        <w:t>TABLE</w:t>
      </w:r>
      <w:r w:rsidR="005F05AE" w:rsidRPr="00260C8D">
        <w:t xml:space="preserve"> </w:t>
      </w:r>
      <w:r w:rsidR="005F05AE" w:rsidRPr="00D8302D">
        <w:fldChar w:fldCharType="begin"/>
      </w:r>
      <w:r w:rsidR="005F05AE" w:rsidRPr="00D8302D">
        <w:instrText xml:space="preserve"> SEQ Table \* ARABIC </w:instrText>
      </w:r>
      <w:r w:rsidR="005F05AE" w:rsidRPr="00D8302D">
        <w:fldChar w:fldCharType="separate"/>
      </w:r>
      <w:r w:rsidR="005F05AE" w:rsidRPr="009806DA">
        <w:rPr>
          <w:noProof/>
        </w:rPr>
        <w:t>4</w:t>
      </w:r>
      <w:r w:rsidR="005F05AE" w:rsidRPr="00D8302D">
        <w:fldChar w:fldCharType="end"/>
      </w:r>
      <w:r w:rsidR="005F05AE" w:rsidRPr="00260C8D">
        <w:t xml:space="preserve">. </w:t>
      </w:r>
      <w:r w:rsidR="005F05AE" w:rsidRPr="009806DA">
        <w:t>Compilation</w:t>
      </w:r>
      <w:r w:rsidR="005F05AE" w:rsidRPr="00260C8D">
        <w:t xml:space="preserve"> of literature and </w:t>
      </w:r>
      <w:r w:rsidR="005F05AE" w:rsidRPr="009806DA">
        <w:t>reviewing</w:t>
      </w:r>
      <w:r w:rsidR="005F05AE" w:rsidRPr="00260C8D">
        <w:t xml:space="preserve"> their methods, results ad discussion and comparing treatment type, fire severity, erosion measure used, effectiveness, seeding rate, seed mix, plant cover percent, and ecosystem type</w:t>
      </w:r>
      <w:bookmarkEnd w:id="27"/>
    </w:p>
    <w:tbl>
      <w:tblPr>
        <w:tblStyle w:val="TableGrid"/>
        <w:tblW w:w="14895" w:type="dxa"/>
        <w:tblCellSpacing w:w="28" w:type="dxa"/>
        <w:tblInd w:w="-10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696"/>
        <w:gridCol w:w="1282"/>
        <w:gridCol w:w="1282"/>
        <w:gridCol w:w="1397"/>
        <w:gridCol w:w="1701"/>
        <w:gridCol w:w="2817"/>
        <w:gridCol w:w="1144"/>
        <w:gridCol w:w="1851"/>
      </w:tblGrid>
      <w:tr w:rsidR="00365210" w:rsidRPr="00260C8D" w14:paraId="3024A441" w14:textId="77777777" w:rsidTr="009806DA">
        <w:trPr>
          <w:trHeight w:val="818"/>
          <w:tblHeader/>
          <w:tblCellSpacing w:w="28" w:type="dxa"/>
        </w:trPr>
        <w:tc>
          <w:tcPr>
            <w:tcW w:w="1641" w:type="dxa"/>
            <w:tcBorders>
              <w:top w:val="single" w:sz="4" w:space="0" w:color="auto"/>
              <w:bottom w:val="single" w:sz="4" w:space="0" w:color="auto"/>
            </w:tcBorders>
          </w:tcPr>
          <w:p w14:paraId="70A93EF7" w14:textId="77777777" w:rsidR="001A7482" w:rsidRPr="00260C8D" w:rsidRDefault="001A7482" w:rsidP="005C55D0">
            <w:r w:rsidRPr="00260C8D">
              <w:t>Reference</w:t>
            </w:r>
          </w:p>
        </w:tc>
        <w:tc>
          <w:tcPr>
            <w:tcW w:w="1640" w:type="dxa"/>
            <w:tcBorders>
              <w:top w:val="single" w:sz="4" w:space="0" w:color="auto"/>
              <w:bottom w:val="single" w:sz="4" w:space="0" w:color="auto"/>
            </w:tcBorders>
          </w:tcPr>
          <w:p w14:paraId="27E18A16" w14:textId="77777777" w:rsidR="001A7482" w:rsidRPr="00260C8D" w:rsidRDefault="001A7482" w:rsidP="005C55D0">
            <w:pPr>
              <w:tabs>
                <w:tab w:val="left" w:pos="914"/>
              </w:tabs>
            </w:pPr>
            <w:r w:rsidRPr="00260C8D">
              <w:t>Treatment type</w:t>
            </w:r>
          </w:p>
        </w:tc>
        <w:tc>
          <w:tcPr>
            <w:tcW w:w="1226" w:type="dxa"/>
            <w:tcBorders>
              <w:top w:val="single" w:sz="4" w:space="0" w:color="auto"/>
              <w:bottom w:val="single" w:sz="4" w:space="0" w:color="auto"/>
            </w:tcBorders>
          </w:tcPr>
          <w:p w14:paraId="127B2751" w14:textId="77777777" w:rsidR="001A7482" w:rsidRPr="00260C8D" w:rsidRDefault="001A7482" w:rsidP="005C55D0">
            <w:r w:rsidRPr="00260C8D">
              <w:t>Fire severity</w:t>
            </w:r>
          </w:p>
        </w:tc>
        <w:tc>
          <w:tcPr>
            <w:tcW w:w="1226" w:type="dxa"/>
            <w:tcBorders>
              <w:top w:val="single" w:sz="4" w:space="0" w:color="auto"/>
              <w:bottom w:val="single" w:sz="4" w:space="0" w:color="auto"/>
            </w:tcBorders>
          </w:tcPr>
          <w:p w14:paraId="19A0002E" w14:textId="492BE91E" w:rsidR="001A7482" w:rsidRPr="00260C8D" w:rsidRDefault="001A7482" w:rsidP="005C55D0">
            <w:r w:rsidRPr="00260C8D">
              <w:t xml:space="preserve">Erosion </w:t>
            </w:r>
            <w:r w:rsidR="000B1D57" w:rsidRPr="00260C8D">
              <w:t>measure</w:t>
            </w:r>
            <w:r w:rsidRPr="00260C8D">
              <w:t xml:space="preserve"> used</w:t>
            </w:r>
          </w:p>
        </w:tc>
        <w:tc>
          <w:tcPr>
            <w:tcW w:w="1341" w:type="dxa"/>
            <w:tcBorders>
              <w:top w:val="single" w:sz="4" w:space="0" w:color="auto"/>
              <w:bottom w:val="single" w:sz="4" w:space="0" w:color="auto"/>
            </w:tcBorders>
          </w:tcPr>
          <w:p w14:paraId="2A33AF91" w14:textId="77777777" w:rsidR="001A7482" w:rsidRPr="00260C8D" w:rsidRDefault="001A7482" w:rsidP="005C55D0">
            <w:r w:rsidRPr="00260C8D">
              <w:t>Effective or non-effective</w:t>
            </w:r>
          </w:p>
        </w:tc>
        <w:tc>
          <w:tcPr>
            <w:tcW w:w="1645" w:type="dxa"/>
            <w:tcBorders>
              <w:top w:val="single" w:sz="4" w:space="0" w:color="auto"/>
              <w:bottom w:val="single" w:sz="4" w:space="0" w:color="auto"/>
            </w:tcBorders>
          </w:tcPr>
          <w:p w14:paraId="1BE312C3" w14:textId="77777777" w:rsidR="001A7482" w:rsidRPr="00260C8D" w:rsidRDefault="001A7482" w:rsidP="005C55D0">
            <w:r w:rsidRPr="00260C8D">
              <w:t>Seeding rate</w:t>
            </w:r>
          </w:p>
        </w:tc>
        <w:tc>
          <w:tcPr>
            <w:tcW w:w="2761" w:type="dxa"/>
            <w:tcBorders>
              <w:top w:val="single" w:sz="4" w:space="0" w:color="auto"/>
              <w:bottom w:val="single" w:sz="4" w:space="0" w:color="auto"/>
            </w:tcBorders>
          </w:tcPr>
          <w:p w14:paraId="71538872" w14:textId="77777777" w:rsidR="001A7482" w:rsidRPr="00260C8D" w:rsidRDefault="001A7482" w:rsidP="005C55D0">
            <w:r w:rsidRPr="00260C8D">
              <w:t xml:space="preserve">Seed mix </w:t>
            </w:r>
          </w:p>
        </w:tc>
        <w:tc>
          <w:tcPr>
            <w:tcW w:w="1088" w:type="dxa"/>
            <w:tcBorders>
              <w:top w:val="single" w:sz="4" w:space="0" w:color="auto"/>
              <w:bottom w:val="single" w:sz="4" w:space="0" w:color="auto"/>
            </w:tcBorders>
          </w:tcPr>
          <w:p w14:paraId="2CA673CD" w14:textId="1D11FE0A" w:rsidR="001A7482" w:rsidRPr="00260C8D" w:rsidRDefault="001A7482" w:rsidP="005C55D0">
            <w:r w:rsidRPr="00260C8D">
              <w:t xml:space="preserve">Plant cover </w:t>
            </w:r>
          </w:p>
        </w:tc>
        <w:tc>
          <w:tcPr>
            <w:tcW w:w="1767" w:type="dxa"/>
            <w:tcBorders>
              <w:top w:val="single" w:sz="4" w:space="0" w:color="auto"/>
              <w:bottom w:val="single" w:sz="4" w:space="0" w:color="auto"/>
            </w:tcBorders>
          </w:tcPr>
          <w:p w14:paraId="08B55904" w14:textId="77777777" w:rsidR="001A7482" w:rsidRPr="00260C8D" w:rsidRDefault="001A7482" w:rsidP="005C55D0">
            <w:r w:rsidRPr="00260C8D">
              <w:t>Ecosystem type (site)</w:t>
            </w:r>
          </w:p>
        </w:tc>
      </w:tr>
      <w:tr w:rsidR="00365210" w:rsidRPr="00260C8D" w14:paraId="3C51FC45" w14:textId="77777777" w:rsidTr="009806DA">
        <w:trPr>
          <w:trHeight w:val="818"/>
          <w:tblCellSpacing w:w="28" w:type="dxa"/>
        </w:trPr>
        <w:tc>
          <w:tcPr>
            <w:tcW w:w="1641" w:type="dxa"/>
          </w:tcPr>
          <w:p w14:paraId="1224A7A2" w14:textId="360A1DA1" w:rsidR="00081C1C" w:rsidRPr="00260C8D" w:rsidRDefault="00081C1C" w:rsidP="00776095">
            <w:r w:rsidRPr="00260C8D">
              <w:t>Robichaud</w:t>
            </w:r>
            <w:r w:rsidR="000C5433" w:rsidRPr="00260C8D">
              <w:t xml:space="preserve"> et al.</w:t>
            </w:r>
            <w:r w:rsidR="00776095">
              <w:t xml:space="preserve"> </w:t>
            </w:r>
            <w:r w:rsidRPr="00260C8D">
              <w:t>2006</w:t>
            </w:r>
          </w:p>
        </w:tc>
        <w:tc>
          <w:tcPr>
            <w:tcW w:w="1640" w:type="dxa"/>
          </w:tcPr>
          <w:p w14:paraId="233FA601" w14:textId="0A7C8587" w:rsidR="00081C1C" w:rsidRPr="00260C8D" w:rsidRDefault="00081C1C" w:rsidP="00081C1C">
            <w:pPr>
              <w:tabs>
                <w:tab w:val="left" w:pos="914"/>
              </w:tabs>
            </w:pPr>
            <w:r w:rsidRPr="00260C8D">
              <w:t>Seeding and fertilizing</w:t>
            </w:r>
          </w:p>
        </w:tc>
        <w:tc>
          <w:tcPr>
            <w:tcW w:w="1226" w:type="dxa"/>
          </w:tcPr>
          <w:p w14:paraId="5BD03806" w14:textId="661B3B05" w:rsidR="00081C1C" w:rsidRPr="00260C8D" w:rsidRDefault="00081C1C" w:rsidP="00081C1C">
            <w:r w:rsidRPr="00260C8D">
              <w:t>High severity</w:t>
            </w:r>
          </w:p>
        </w:tc>
        <w:tc>
          <w:tcPr>
            <w:tcW w:w="1226" w:type="dxa"/>
          </w:tcPr>
          <w:p w14:paraId="5E0218D7" w14:textId="3DB42AC0" w:rsidR="00081C1C" w:rsidRPr="00260C8D" w:rsidRDefault="00081C1C" w:rsidP="00081C1C">
            <w:r w:rsidRPr="00260C8D">
              <w:t>Sediment fence</w:t>
            </w:r>
          </w:p>
        </w:tc>
        <w:tc>
          <w:tcPr>
            <w:tcW w:w="1341" w:type="dxa"/>
          </w:tcPr>
          <w:p w14:paraId="117FE812" w14:textId="43D8CBDC" w:rsidR="00081C1C" w:rsidRPr="00260C8D" w:rsidRDefault="00081C1C" w:rsidP="00081C1C">
            <w:r w:rsidRPr="00260C8D">
              <w:t>Ineffective</w:t>
            </w:r>
          </w:p>
        </w:tc>
        <w:tc>
          <w:tcPr>
            <w:tcW w:w="1645" w:type="dxa"/>
          </w:tcPr>
          <w:p w14:paraId="72F6A698" w14:textId="28E74FFD" w:rsidR="00081C1C" w:rsidRPr="00260C8D" w:rsidRDefault="00081C1C" w:rsidP="00081C1C">
            <w:r w:rsidRPr="00260C8D">
              <w:rPr>
                <w:rFonts w:ascii="Calibri" w:hAnsi="Calibri" w:cs="Calibri"/>
              </w:rPr>
              <w:t>﻿</w:t>
            </w:r>
            <w:r w:rsidRPr="00260C8D">
              <w:t>34 kg</w:t>
            </w:r>
            <w:r w:rsidR="001D4F64" w:rsidRPr="00260C8D">
              <w:t>/</w:t>
            </w:r>
            <w:r w:rsidRPr="00260C8D">
              <w:t xml:space="preserve">ha </w:t>
            </w:r>
            <w:r w:rsidR="00BA7A89" w:rsidRPr="00260C8D">
              <w:t xml:space="preserve">or </w:t>
            </w:r>
            <w:r w:rsidRPr="00260C8D">
              <w:t>90 seeds</w:t>
            </w:r>
            <w:r w:rsidR="00B95CA3">
              <w:t>/</w:t>
            </w:r>
            <w:r w:rsidRPr="00260C8D">
              <w:t>m</w:t>
            </w:r>
            <w:r w:rsidR="000B27E2">
              <w:rPr>
                <w:vertAlign w:val="superscript"/>
              </w:rPr>
              <w:t>2</w:t>
            </w:r>
          </w:p>
        </w:tc>
        <w:tc>
          <w:tcPr>
            <w:tcW w:w="2761" w:type="dxa"/>
          </w:tcPr>
          <w:p w14:paraId="7B620DED" w14:textId="108F3325" w:rsidR="00081C1C" w:rsidRPr="00260C8D" w:rsidRDefault="00081C1C" w:rsidP="00081C1C">
            <w:r w:rsidRPr="00260C8D">
              <w:t>White winter wheat</w:t>
            </w:r>
          </w:p>
        </w:tc>
        <w:tc>
          <w:tcPr>
            <w:tcW w:w="1088" w:type="dxa"/>
          </w:tcPr>
          <w:p w14:paraId="7BBD2EE9" w14:textId="3E59B451" w:rsidR="00081C1C" w:rsidRPr="00260C8D" w:rsidRDefault="00081C1C" w:rsidP="00081C1C">
            <w:r w:rsidRPr="00260C8D">
              <w:t xml:space="preserve">17-18% </w:t>
            </w:r>
          </w:p>
        </w:tc>
        <w:tc>
          <w:tcPr>
            <w:tcW w:w="1767" w:type="dxa"/>
          </w:tcPr>
          <w:p w14:paraId="23BD9D8D" w14:textId="6B5722D6" w:rsidR="00081C1C" w:rsidRPr="00260C8D" w:rsidRDefault="00081C1C" w:rsidP="00081C1C">
            <w:r w:rsidRPr="00260C8D">
              <w:t>Subalpine fir (North central Washington)</w:t>
            </w:r>
          </w:p>
        </w:tc>
      </w:tr>
      <w:tr w:rsidR="00365210" w:rsidRPr="00260C8D" w14:paraId="32024113" w14:textId="77777777" w:rsidTr="009806DA">
        <w:trPr>
          <w:tblCellSpacing w:w="28" w:type="dxa"/>
        </w:trPr>
        <w:tc>
          <w:tcPr>
            <w:tcW w:w="1641" w:type="dxa"/>
          </w:tcPr>
          <w:p w14:paraId="08BE1521" w14:textId="4CF461EB" w:rsidR="00081C1C" w:rsidRPr="00260C8D" w:rsidRDefault="00081C1C" w:rsidP="00081C1C">
            <w:proofErr w:type="spellStart"/>
            <w:r w:rsidRPr="00260C8D">
              <w:t>Wagenbrenner</w:t>
            </w:r>
            <w:proofErr w:type="spellEnd"/>
            <w:r w:rsidR="00523C08" w:rsidRPr="00260C8D">
              <w:t xml:space="preserve"> </w:t>
            </w:r>
            <w:r w:rsidR="00B171B3">
              <w:t>et al.</w:t>
            </w:r>
            <w:r w:rsidRPr="00260C8D">
              <w:t xml:space="preserve"> 2006</w:t>
            </w:r>
          </w:p>
        </w:tc>
        <w:tc>
          <w:tcPr>
            <w:tcW w:w="1640" w:type="dxa"/>
          </w:tcPr>
          <w:p w14:paraId="7F3D3959" w14:textId="22CBB539" w:rsidR="00081C1C" w:rsidRPr="00260C8D" w:rsidRDefault="00081C1C" w:rsidP="00081C1C">
            <w:r w:rsidRPr="00260C8D">
              <w:t>Seeding and mulching</w:t>
            </w:r>
          </w:p>
        </w:tc>
        <w:tc>
          <w:tcPr>
            <w:tcW w:w="1226" w:type="dxa"/>
          </w:tcPr>
          <w:p w14:paraId="6ACE0B88" w14:textId="1B6FF16B" w:rsidR="00081C1C" w:rsidRPr="00260C8D" w:rsidRDefault="00081C1C" w:rsidP="00081C1C">
            <w:r w:rsidRPr="00260C8D">
              <w:t xml:space="preserve">High </w:t>
            </w:r>
          </w:p>
        </w:tc>
        <w:tc>
          <w:tcPr>
            <w:tcW w:w="1226" w:type="dxa"/>
          </w:tcPr>
          <w:p w14:paraId="7D9D5883" w14:textId="6A6E8A50" w:rsidR="00081C1C" w:rsidRPr="00260C8D" w:rsidRDefault="000D2617" w:rsidP="00081C1C">
            <w:r w:rsidRPr="00260C8D">
              <w:t>Sediment</w:t>
            </w:r>
            <w:r w:rsidR="00081C1C" w:rsidRPr="00260C8D">
              <w:t xml:space="preserve"> fence</w:t>
            </w:r>
          </w:p>
        </w:tc>
        <w:tc>
          <w:tcPr>
            <w:tcW w:w="1341" w:type="dxa"/>
          </w:tcPr>
          <w:p w14:paraId="1859A063" w14:textId="0FAA9774" w:rsidR="00081C1C" w:rsidRPr="00260C8D" w:rsidRDefault="00081C1C" w:rsidP="00081C1C">
            <w:r w:rsidRPr="00260C8D">
              <w:t>Ineffective</w:t>
            </w:r>
          </w:p>
        </w:tc>
        <w:tc>
          <w:tcPr>
            <w:tcW w:w="1645" w:type="dxa"/>
          </w:tcPr>
          <w:p w14:paraId="416AC71D" w14:textId="7A563CC3" w:rsidR="00081C1C" w:rsidRPr="00260C8D" w:rsidRDefault="00081C1C" w:rsidP="00081C1C">
            <w:r w:rsidRPr="00260C8D">
              <w:t>34 kg</w:t>
            </w:r>
            <w:r w:rsidR="000B27E2">
              <w:t>/</w:t>
            </w:r>
            <w:r w:rsidRPr="00260C8D">
              <w:t>ha</w:t>
            </w:r>
          </w:p>
        </w:tc>
        <w:tc>
          <w:tcPr>
            <w:tcW w:w="2761" w:type="dxa"/>
          </w:tcPr>
          <w:p w14:paraId="38657283" w14:textId="2BDCC740" w:rsidR="00081C1C" w:rsidRPr="00260C8D" w:rsidRDefault="00A60CE3" w:rsidP="00081C1C">
            <w:r>
              <w:t>S</w:t>
            </w:r>
            <w:r w:rsidR="00081C1C" w:rsidRPr="00260C8D">
              <w:t xml:space="preserve">lender wheatgrass </w:t>
            </w:r>
            <w:r>
              <w:t>M</w:t>
            </w:r>
            <w:r w:rsidR="00081C1C" w:rsidRPr="00260C8D">
              <w:t xml:space="preserve">ountain brome </w:t>
            </w:r>
            <w:r>
              <w:t>C</w:t>
            </w:r>
            <w:r w:rsidR="00081C1C" w:rsidRPr="00260C8D">
              <w:t>ommercial mix of sterile grass seed (Regreen®)</w:t>
            </w:r>
          </w:p>
        </w:tc>
        <w:tc>
          <w:tcPr>
            <w:tcW w:w="1088" w:type="dxa"/>
          </w:tcPr>
          <w:p w14:paraId="26E6D04D" w14:textId="126CFF7C" w:rsidR="00081C1C" w:rsidRPr="00260C8D" w:rsidRDefault="00081C1C" w:rsidP="00081C1C">
            <w:r w:rsidRPr="00260C8D">
              <w:t xml:space="preserve">26-45% </w:t>
            </w:r>
          </w:p>
        </w:tc>
        <w:tc>
          <w:tcPr>
            <w:tcW w:w="1767" w:type="dxa"/>
          </w:tcPr>
          <w:p w14:paraId="7FD1E319" w14:textId="019E51FD" w:rsidR="00081C1C" w:rsidRPr="00260C8D" w:rsidRDefault="00081C1C" w:rsidP="00081C1C">
            <w:r w:rsidRPr="00260C8D">
              <w:t xml:space="preserve">Ponderosa pine </w:t>
            </w:r>
            <w:r w:rsidR="009D194E" w:rsidRPr="00260C8D">
              <w:t xml:space="preserve">in </w:t>
            </w:r>
            <w:r w:rsidRPr="00260C8D">
              <w:t>Colorado</w:t>
            </w:r>
          </w:p>
        </w:tc>
      </w:tr>
      <w:tr w:rsidR="00365210" w:rsidRPr="00260C8D" w14:paraId="1AC1579F" w14:textId="77777777" w:rsidTr="009806DA">
        <w:trPr>
          <w:tblCellSpacing w:w="28" w:type="dxa"/>
        </w:trPr>
        <w:tc>
          <w:tcPr>
            <w:tcW w:w="1641" w:type="dxa"/>
          </w:tcPr>
          <w:p w14:paraId="1B874DA5" w14:textId="1853E7C2" w:rsidR="00081C1C" w:rsidRPr="00260C8D" w:rsidRDefault="00081C1C" w:rsidP="00081C1C">
            <w:r w:rsidRPr="00260C8D">
              <w:t>Peterson</w:t>
            </w:r>
            <w:r w:rsidR="00CD526A" w:rsidRPr="00260C8D">
              <w:t xml:space="preserve"> et al. </w:t>
            </w:r>
            <w:r w:rsidRPr="00260C8D">
              <w:t>2007</w:t>
            </w:r>
          </w:p>
        </w:tc>
        <w:tc>
          <w:tcPr>
            <w:tcW w:w="1640" w:type="dxa"/>
          </w:tcPr>
          <w:p w14:paraId="30BA8151" w14:textId="09956918" w:rsidR="00081C1C" w:rsidRPr="00260C8D" w:rsidRDefault="00081C1C" w:rsidP="00081C1C">
            <w:r w:rsidRPr="00260C8D">
              <w:t>Seeding and fertilization</w:t>
            </w:r>
          </w:p>
        </w:tc>
        <w:tc>
          <w:tcPr>
            <w:tcW w:w="1226" w:type="dxa"/>
          </w:tcPr>
          <w:p w14:paraId="7DFFDA1D" w14:textId="456A55F2" w:rsidR="00081C1C" w:rsidRPr="00260C8D" w:rsidRDefault="00081C1C" w:rsidP="00081C1C">
            <w:r w:rsidRPr="00260C8D">
              <w:t xml:space="preserve">High </w:t>
            </w:r>
          </w:p>
        </w:tc>
        <w:tc>
          <w:tcPr>
            <w:tcW w:w="1226" w:type="dxa"/>
          </w:tcPr>
          <w:p w14:paraId="5B5F74A2" w14:textId="080AF21B" w:rsidR="00081C1C" w:rsidRPr="00260C8D" w:rsidRDefault="00081C1C" w:rsidP="00081C1C">
            <w:r w:rsidRPr="00260C8D">
              <w:t>Plant cover and bare soil</w:t>
            </w:r>
          </w:p>
        </w:tc>
        <w:tc>
          <w:tcPr>
            <w:tcW w:w="1341" w:type="dxa"/>
          </w:tcPr>
          <w:p w14:paraId="780A4C7B" w14:textId="26F6AC0F" w:rsidR="00081C1C" w:rsidRPr="00260C8D" w:rsidRDefault="00081C1C" w:rsidP="00081C1C">
            <w:r w:rsidRPr="00260C8D">
              <w:t>Ineffective</w:t>
            </w:r>
          </w:p>
        </w:tc>
        <w:tc>
          <w:tcPr>
            <w:tcW w:w="1645" w:type="dxa"/>
          </w:tcPr>
          <w:p w14:paraId="442804FA" w14:textId="03235511" w:rsidR="009D194E" w:rsidRPr="00260C8D" w:rsidRDefault="00081C1C" w:rsidP="00081C1C">
            <w:r w:rsidRPr="00260C8D">
              <w:t>196</w:t>
            </w:r>
            <w:r w:rsidR="009D194E" w:rsidRPr="00260C8D">
              <w:t xml:space="preserve"> </w:t>
            </w:r>
            <w:r w:rsidRPr="00260C8D">
              <w:t>seeds/m</w:t>
            </w:r>
            <w:r w:rsidRPr="00260C8D">
              <w:rPr>
                <w:vertAlign w:val="superscript"/>
              </w:rPr>
              <w:t>2</w:t>
            </w:r>
            <w:r w:rsidRPr="00260C8D">
              <w:t xml:space="preserve"> (cool) </w:t>
            </w:r>
          </w:p>
          <w:p w14:paraId="324CEF3B" w14:textId="4C827750" w:rsidR="009D194E" w:rsidRPr="00260C8D" w:rsidRDefault="00081C1C" w:rsidP="00081C1C">
            <w:r w:rsidRPr="00260C8D">
              <w:t>262 seeds/m</w:t>
            </w:r>
            <w:r w:rsidRPr="00260C8D">
              <w:rPr>
                <w:vertAlign w:val="superscript"/>
              </w:rPr>
              <w:t>2</w:t>
            </w:r>
            <w:r w:rsidRPr="00260C8D">
              <w:t xml:space="preserve"> </w:t>
            </w:r>
          </w:p>
          <w:p w14:paraId="7E6A3C0A" w14:textId="54DB7BA5" w:rsidR="009D194E" w:rsidRPr="00260C8D" w:rsidRDefault="009D194E" w:rsidP="00081C1C">
            <w:r w:rsidRPr="00260C8D">
              <w:t>(warm)</w:t>
            </w:r>
          </w:p>
          <w:p w14:paraId="3E24FE86" w14:textId="013390F6" w:rsidR="00081C1C" w:rsidRPr="00260C8D" w:rsidRDefault="00081C1C" w:rsidP="00081C1C">
            <w:r w:rsidRPr="00260C8D">
              <w:t>49 seeds/m</w:t>
            </w:r>
            <w:r w:rsidRPr="00260C8D">
              <w:rPr>
                <w:vertAlign w:val="superscript"/>
              </w:rPr>
              <w:t xml:space="preserve">2 </w:t>
            </w:r>
            <w:r w:rsidRPr="00260C8D">
              <w:t>(winter wheat)</w:t>
            </w:r>
          </w:p>
        </w:tc>
        <w:tc>
          <w:tcPr>
            <w:tcW w:w="2761" w:type="dxa"/>
          </w:tcPr>
          <w:p w14:paraId="331EAA25" w14:textId="4FD4AE27" w:rsidR="00081C1C" w:rsidRPr="00260C8D" w:rsidRDefault="00081C1C" w:rsidP="00081C1C">
            <w:r w:rsidRPr="00260C8D">
              <w:t xml:space="preserve">Thick-spike wheatgrass </w:t>
            </w:r>
          </w:p>
          <w:p w14:paraId="3A722987" w14:textId="77777777" w:rsidR="00081C1C" w:rsidRPr="00260C8D" w:rsidRDefault="00081C1C" w:rsidP="00081C1C">
            <w:r w:rsidRPr="00260C8D">
              <w:t>Idaho fescue</w:t>
            </w:r>
          </w:p>
          <w:p w14:paraId="48B002F3" w14:textId="2D29E815" w:rsidR="00081C1C" w:rsidRPr="00260C8D" w:rsidRDefault="00081C1C" w:rsidP="00081C1C">
            <w:r w:rsidRPr="00260C8D">
              <w:t>Snake River</w:t>
            </w:r>
            <w:r w:rsidR="00A60CE3">
              <w:t xml:space="preserve"> </w:t>
            </w:r>
            <w:r w:rsidRPr="00260C8D">
              <w:t xml:space="preserve">Wheatgrass, Sandberg bluegrass </w:t>
            </w:r>
          </w:p>
          <w:p w14:paraId="236DF521" w14:textId="77777777" w:rsidR="00081C1C" w:rsidRPr="00260C8D" w:rsidRDefault="00081C1C" w:rsidP="00081C1C">
            <w:r w:rsidRPr="00260C8D">
              <w:t>Sheep fescue</w:t>
            </w:r>
          </w:p>
          <w:p w14:paraId="4C61A617" w14:textId="77777777" w:rsidR="00081C1C" w:rsidRPr="00260C8D" w:rsidRDefault="00081C1C" w:rsidP="00081C1C">
            <w:r w:rsidRPr="00260C8D">
              <w:t>Common yarrow</w:t>
            </w:r>
          </w:p>
          <w:p w14:paraId="2C452DA0" w14:textId="18AB37F8" w:rsidR="00081C1C" w:rsidRPr="00260C8D" w:rsidRDefault="009D194E" w:rsidP="00081C1C">
            <w:r w:rsidRPr="00260C8D">
              <w:t>C</w:t>
            </w:r>
            <w:r w:rsidR="00081C1C" w:rsidRPr="00260C8D">
              <w:t>ommon wheat</w:t>
            </w:r>
          </w:p>
        </w:tc>
        <w:tc>
          <w:tcPr>
            <w:tcW w:w="1088" w:type="dxa"/>
          </w:tcPr>
          <w:p w14:paraId="74F42FE2" w14:textId="44CF09DB" w:rsidR="00081C1C" w:rsidRPr="00260C8D" w:rsidRDefault="00081C1C" w:rsidP="00081C1C">
            <w:r w:rsidRPr="00260C8D">
              <w:t>11-17%</w:t>
            </w:r>
          </w:p>
        </w:tc>
        <w:tc>
          <w:tcPr>
            <w:tcW w:w="1767" w:type="dxa"/>
          </w:tcPr>
          <w:p w14:paraId="56DDEC5C" w14:textId="072B89E4" w:rsidR="00081C1C" w:rsidRPr="00260C8D" w:rsidRDefault="00081C1C" w:rsidP="00081C1C">
            <w:r w:rsidRPr="00260C8D">
              <w:t>Northcentral Washington state</w:t>
            </w:r>
          </w:p>
        </w:tc>
      </w:tr>
      <w:tr w:rsidR="00365210" w:rsidRPr="00260C8D" w14:paraId="2543FC5E" w14:textId="77777777" w:rsidTr="009806DA">
        <w:trPr>
          <w:tblCellSpacing w:w="28" w:type="dxa"/>
        </w:trPr>
        <w:tc>
          <w:tcPr>
            <w:tcW w:w="1641" w:type="dxa"/>
          </w:tcPr>
          <w:p w14:paraId="064B2C35" w14:textId="41AA18F1" w:rsidR="00081C1C" w:rsidRPr="00260C8D" w:rsidRDefault="00081C1C" w:rsidP="00081C1C">
            <w:r w:rsidRPr="00260C8D">
              <w:t>Rough 2007</w:t>
            </w:r>
          </w:p>
        </w:tc>
        <w:tc>
          <w:tcPr>
            <w:tcW w:w="1640" w:type="dxa"/>
          </w:tcPr>
          <w:p w14:paraId="0CEB9EA3" w14:textId="358BBC34" w:rsidR="00081C1C" w:rsidRPr="00260C8D" w:rsidRDefault="00081C1C" w:rsidP="00081C1C">
            <w:r w:rsidRPr="00260C8D">
              <w:t>Seeding and scarification</w:t>
            </w:r>
          </w:p>
        </w:tc>
        <w:tc>
          <w:tcPr>
            <w:tcW w:w="1226" w:type="dxa"/>
          </w:tcPr>
          <w:p w14:paraId="46317B3A" w14:textId="1A08246E" w:rsidR="00081C1C" w:rsidRPr="00260C8D" w:rsidRDefault="00081C1C" w:rsidP="00081C1C">
            <w:r w:rsidRPr="00260C8D">
              <w:t xml:space="preserve">Moderate to high </w:t>
            </w:r>
          </w:p>
        </w:tc>
        <w:tc>
          <w:tcPr>
            <w:tcW w:w="1226" w:type="dxa"/>
          </w:tcPr>
          <w:p w14:paraId="735139C2" w14:textId="79A2D1B1" w:rsidR="00081C1C" w:rsidRPr="00260C8D" w:rsidRDefault="00081C1C" w:rsidP="00081C1C">
            <w:r w:rsidRPr="00260C8D">
              <w:t>Sediment fence</w:t>
            </w:r>
          </w:p>
        </w:tc>
        <w:tc>
          <w:tcPr>
            <w:tcW w:w="1341" w:type="dxa"/>
          </w:tcPr>
          <w:p w14:paraId="0E21B194" w14:textId="76535B39" w:rsidR="00081C1C" w:rsidRPr="00260C8D" w:rsidRDefault="00081C1C" w:rsidP="00081C1C">
            <w:r w:rsidRPr="00260C8D">
              <w:t>Ineffective</w:t>
            </w:r>
          </w:p>
        </w:tc>
        <w:tc>
          <w:tcPr>
            <w:tcW w:w="1645" w:type="dxa"/>
          </w:tcPr>
          <w:p w14:paraId="000ABD78" w14:textId="77777777" w:rsidR="001D4F64" w:rsidRPr="00260C8D" w:rsidRDefault="00081C1C" w:rsidP="00081C1C">
            <w:r w:rsidRPr="00260C8D">
              <w:rPr>
                <w:rFonts w:ascii="Calibri" w:hAnsi="Calibri" w:cs="Calibri"/>
                <w:b/>
                <w:bCs/>
              </w:rPr>
              <w:t>﻿</w:t>
            </w:r>
            <w:r w:rsidRPr="00260C8D">
              <w:t>280 seeds m</w:t>
            </w:r>
            <w:r w:rsidRPr="00260C8D">
              <w:rPr>
                <w:vertAlign w:val="superscript"/>
              </w:rPr>
              <w:t>2</w:t>
            </w:r>
            <w:r w:rsidRPr="00260C8D">
              <w:t xml:space="preserve">, or </w:t>
            </w:r>
          </w:p>
          <w:p w14:paraId="3DA63609" w14:textId="24EBAAF8" w:rsidR="00081C1C" w:rsidRPr="00260C8D" w:rsidRDefault="00081C1C" w:rsidP="00081C1C">
            <w:r w:rsidRPr="00260C8D">
              <w:t xml:space="preserve">84 </w:t>
            </w:r>
            <w:r w:rsidR="00C36DFD" w:rsidRPr="00260C8D">
              <w:t>kg/ha</w:t>
            </w:r>
          </w:p>
        </w:tc>
        <w:tc>
          <w:tcPr>
            <w:tcW w:w="2761" w:type="dxa"/>
          </w:tcPr>
          <w:p w14:paraId="7AC45587" w14:textId="77777777" w:rsidR="00081C1C" w:rsidRPr="00260C8D" w:rsidRDefault="00081C1C" w:rsidP="00081C1C">
            <w:r w:rsidRPr="00260C8D">
              <w:t>Spring oats</w:t>
            </w:r>
          </w:p>
          <w:p w14:paraId="3AA727E6" w14:textId="3BB94645" w:rsidR="00081C1C" w:rsidRPr="00260C8D" w:rsidRDefault="00011472" w:rsidP="00081C1C">
            <w:r>
              <w:t>W</w:t>
            </w:r>
            <w:r w:rsidR="00081C1C" w:rsidRPr="00260C8D">
              <w:t>inter triticale</w:t>
            </w:r>
          </w:p>
        </w:tc>
        <w:tc>
          <w:tcPr>
            <w:tcW w:w="1088" w:type="dxa"/>
          </w:tcPr>
          <w:p w14:paraId="39B27FB1" w14:textId="4DC99A56" w:rsidR="00081C1C" w:rsidRPr="00260C8D" w:rsidRDefault="00081C1C" w:rsidP="00081C1C">
            <w:r w:rsidRPr="00260C8D">
              <w:t xml:space="preserve">6% </w:t>
            </w:r>
          </w:p>
        </w:tc>
        <w:tc>
          <w:tcPr>
            <w:tcW w:w="1767" w:type="dxa"/>
          </w:tcPr>
          <w:p w14:paraId="0FD97AAD" w14:textId="2672EF8C" w:rsidR="00081C1C" w:rsidRPr="00260C8D" w:rsidRDefault="009D194E" w:rsidP="00081C1C">
            <w:r w:rsidRPr="00260C8D">
              <w:t>P</w:t>
            </w:r>
            <w:r w:rsidR="00081C1C" w:rsidRPr="00260C8D">
              <w:t>onderosa pine</w:t>
            </w:r>
            <w:r w:rsidRPr="00260C8D">
              <w:t xml:space="preserve"> in Colorado</w:t>
            </w:r>
          </w:p>
        </w:tc>
      </w:tr>
      <w:tr w:rsidR="00365210" w:rsidRPr="00260C8D" w14:paraId="165BBB81" w14:textId="77777777" w:rsidTr="009806DA">
        <w:trPr>
          <w:tblCellSpacing w:w="28" w:type="dxa"/>
        </w:trPr>
        <w:tc>
          <w:tcPr>
            <w:tcW w:w="1641" w:type="dxa"/>
          </w:tcPr>
          <w:p w14:paraId="3C355A7F" w14:textId="151B34B2" w:rsidR="00081C1C" w:rsidRPr="00260C8D" w:rsidRDefault="00081C1C" w:rsidP="00081C1C"/>
        </w:tc>
        <w:tc>
          <w:tcPr>
            <w:tcW w:w="1640" w:type="dxa"/>
          </w:tcPr>
          <w:p w14:paraId="65DD8464" w14:textId="7B0BF74D" w:rsidR="00081C1C" w:rsidRPr="00260C8D" w:rsidRDefault="00081C1C" w:rsidP="00081C1C"/>
        </w:tc>
        <w:tc>
          <w:tcPr>
            <w:tcW w:w="1226" w:type="dxa"/>
          </w:tcPr>
          <w:p w14:paraId="7E2CCA63" w14:textId="56FE7644" w:rsidR="00081C1C" w:rsidRPr="00260C8D" w:rsidRDefault="00081C1C" w:rsidP="00081C1C"/>
        </w:tc>
        <w:tc>
          <w:tcPr>
            <w:tcW w:w="1226" w:type="dxa"/>
          </w:tcPr>
          <w:p w14:paraId="175D44E8" w14:textId="4D33CAF8" w:rsidR="00081C1C" w:rsidRPr="00260C8D" w:rsidRDefault="00081C1C" w:rsidP="00081C1C"/>
        </w:tc>
        <w:tc>
          <w:tcPr>
            <w:tcW w:w="1341" w:type="dxa"/>
          </w:tcPr>
          <w:p w14:paraId="70294561" w14:textId="290202D7" w:rsidR="00081C1C" w:rsidRPr="00260C8D" w:rsidRDefault="00081C1C" w:rsidP="00081C1C"/>
        </w:tc>
        <w:tc>
          <w:tcPr>
            <w:tcW w:w="1645" w:type="dxa"/>
          </w:tcPr>
          <w:p w14:paraId="7A5796EA" w14:textId="38BF969E" w:rsidR="00081C1C" w:rsidRPr="00260C8D" w:rsidRDefault="00081C1C" w:rsidP="00081C1C"/>
        </w:tc>
        <w:tc>
          <w:tcPr>
            <w:tcW w:w="2761" w:type="dxa"/>
          </w:tcPr>
          <w:p w14:paraId="0D4598CE" w14:textId="76370B76" w:rsidR="00081C1C" w:rsidRPr="00260C8D" w:rsidRDefault="00081C1C" w:rsidP="00081C1C"/>
        </w:tc>
        <w:tc>
          <w:tcPr>
            <w:tcW w:w="1088" w:type="dxa"/>
          </w:tcPr>
          <w:p w14:paraId="4203CBCF" w14:textId="306BCF69" w:rsidR="00081C1C" w:rsidRPr="00260C8D" w:rsidRDefault="00081C1C" w:rsidP="00081C1C"/>
        </w:tc>
        <w:tc>
          <w:tcPr>
            <w:tcW w:w="1767" w:type="dxa"/>
          </w:tcPr>
          <w:p w14:paraId="26AEAE26" w14:textId="0154E1EC" w:rsidR="00081C1C" w:rsidRPr="00260C8D" w:rsidRDefault="00081C1C" w:rsidP="00081C1C"/>
        </w:tc>
      </w:tr>
      <w:tr w:rsidR="00365210" w:rsidRPr="00260C8D" w14:paraId="0B2E2D40" w14:textId="77777777" w:rsidTr="009806DA">
        <w:trPr>
          <w:tblCellSpacing w:w="28" w:type="dxa"/>
        </w:trPr>
        <w:tc>
          <w:tcPr>
            <w:tcW w:w="1641" w:type="dxa"/>
          </w:tcPr>
          <w:p w14:paraId="12B8BEDF" w14:textId="00B7FD5A" w:rsidR="00081C1C" w:rsidRPr="00260C8D" w:rsidRDefault="00081C1C" w:rsidP="00081C1C">
            <w:r w:rsidRPr="00260C8D">
              <w:t xml:space="preserve">Groen </w:t>
            </w:r>
            <w:r w:rsidR="001322E1" w:rsidRPr="00260C8D">
              <w:t xml:space="preserve">and Woods </w:t>
            </w:r>
            <w:r w:rsidRPr="00260C8D">
              <w:t>2008</w:t>
            </w:r>
          </w:p>
        </w:tc>
        <w:tc>
          <w:tcPr>
            <w:tcW w:w="1640" w:type="dxa"/>
          </w:tcPr>
          <w:p w14:paraId="547F2B15" w14:textId="7DEAD079" w:rsidR="00081C1C" w:rsidRPr="00260C8D" w:rsidRDefault="00081C1C" w:rsidP="00081C1C">
            <w:r w:rsidRPr="00260C8D">
              <w:t>Seeding</w:t>
            </w:r>
          </w:p>
        </w:tc>
        <w:tc>
          <w:tcPr>
            <w:tcW w:w="1226" w:type="dxa"/>
          </w:tcPr>
          <w:p w14:paraId="2DA495B4" w14:textId="344CA772" w:rsidR="00081C1C" w:rsidRPr="00260C8D" w:rsidRDefault="00081C1C" w:rsidP="00081C1C">
            <w:r w:rsidRPr="00260C8D">
              <w:t>High severity</w:t>
            </w:r>
          </w:p>
        </w:tc>
        <w:tc>
          <w:tcPr>
            <w:tcW w:w="1226" w:type="dxa"/>
          </w:tcPr>
          <w:p w14:paraId="1E0FE266" w14:textId="60DCCB7C" w:rsidR="00081C1C" w:rsidRPr="00260C8D" w:rsidRDefault="000D2617" w:rsidP="00081C1C">
            <w:r w:rsidRPr="00260C8D">
              <w:t>Sediment collector</w:t>
            </w:r>
            <w:r w:rsidR="00774891" w:rsidRPr="00260C8D">
              <w:t xml:space="preserve"> and plant cover</w:t>
            </w:r>
          </w:p>
        </w:tc>
        <w:tc>
          <w:tcPr>
            <w:tcW w:w="1341" w:type="dxa"/>
          </w:tcPr>
          <w:p w14:paraId="626D2BE2" w14:textId="25D68DB4" w:rsidR="00081C1C" w:rsidRPr="00260C8D" w:rsidRDefault="00081C1C" w:rsidP="00081C1C">
            <w:r w:rsidRPr="00260C8D">
              <w:t>Ineffective</w:t>
            </w:r>
          </w:p>
        </w:tc>
        <w:tc>
          <w:tcPr>
            <w:tcW w:w="1645" w:type="dxa"/>
          </w:tcPr>
          <w:p w14:paraId="11396C39" w14:textId="4120DDD9" w:rsidR="00081C1C" w:rsidRPr="00260C8D" w:rsidRDefault="00241826" w:rsidP="00081C1C">
            <w:r w:rsidRPr="00260C8D">
              <w:t>9</w:t>
            </w:r>
            <w:r w:rsidR="00081C1C" w:rsidRPr="00260C8D">
              <w:t xml:space="preserve"> </w:t>
            </w:r>
            <w:r w:rsidRPr="00260C8D">
              <w:t>kg</w:t>
            </w:r>
            <w:r w:rsidR="001D4F64" w:rsidRPr="00260C8D">
              <w:t>/</w:t>
            </w:r>
            <w:r w:rsidRPr="00260C8D">
              <w:t>ha</w:t>
            </w:r>
          </w:p>
        </w:tc>
        <w:tc>
          <w:tcPr>
            <w:tcW w:w="2761" w:type="dxa"/>
          </w:tcPr>
          <w:p w14:paraId="2C6DB326" w14:textId="77777777" w:rsidR="00081C1C" w:rsidRPr="00260C8D" w:rsidRDefault="00081C1C" w:rsidP="00081C1C">
            <w:r w:rsidRPr="00260C8D">
              <w:t xml:space="preserve">Idaho fescue </w:t>
            </w:r>
          </w:p>
          <w:p w14:paraId="077E7520" w14:textId="4A32A3D7" w:rsidR="00081C1C" w:rsidRPr="00260C8D" w:rsidRDefault="00A60CE3" w:rsidP="00081C1C">
            <w:r>
              <w:t>R</w:t>
            </w:r>
            <w:r w:rsidR="00081C1C" w:rsidRPr="00260C8D">
              <w:t>ough fescue</w:t>
            </w:r>
          </w:p>
          <w:p w14:paraId="19600892" w14:textId="13C45DB4" w:rsidR="00081C1C" w:rsidRPr="00260C8D" w:rsidRDefault="00A60CE3" w:rsidP="00081C1C">
            <w:proofErr w:type="spellStart"/>
            <w:r>
              <w:t>Bluebunch</w:t>
            </w:r>
            <w:proofErr w:type="spellEnd"/>
            <w:r>
              <w:t xml:space="preserve"> </w:t>
            </w:r>
            <w:r w:rsidR="00081C1C" w:rsidRPr="00260C8D">
              <w:t xml:space="preserve">wheatgrass </w:t>
            </w:r>
          </w:p>
          <w:p w14:paraId="14358882" w14:textId="3D8B1099" w:rsidR="00081C1C" w:rsidRPr="00260C8D" w:rsidRDefault="00A60CE3" w:rsidP="00081C1C">
            <w:r>
              <w:t>W</w:t>
            </w:r>
            <w:r w:rsidR="00081C1C" w:rsidRPr="00260C8D">
              <w:t xml:space="preserve">estern wheatgrass </w:t>
            </w:r>
            <w:r>
              <w:t>N</w:t>
            </w:r>
            <w:r w:rsidR="00081C1C" w:rsidRPr="00260C8D">
              <w:t xml:space="preserve">eedle and thread grass </w:t>
            </w:r>
          </w:p>
          <w:p w14:paraId="2A76DFA1" w14:textId="1B0880A5" w:rsidR="00A60CE3" w:rsidRDefault="00A60CE3" w:rsidP="00081C1C">
            <w:r>
              <w:t>G</w:t>
            </w:r>
            <w:r w:rsidR="00081C1C" w:rsidRPr="00260C8D">
              <w:t xml:space="preserve">reen needlegrass </w:t>
            </w:r>
          </w:p>
          <w:p w14:paraId="0BC4F790" w14:textId="303C0339" w:rsidR="00A60CE3" w:rsidRDefault="00A60CE3" w:rsidP="00081C1C">
            <w:r>
              <w:t>S</w:t>
            </w:r>
            <w:r w:rsidR="00081C1C" w:rsidRPr="00260C8D">
              <w:t>lender wheatgrass</w:t>
            </w:r>
          </w:p>
          <w:p w14:paraId="62F9887E" w14:textId="4B335808" w:rsidR="00A60CE3" w:rsidRPr="00260C8D" w:rsidRDefault="00A60CE3" w:rsidP="00081C1C"/>
        </w:tc>
        <w:tc>
          <w:tcPr>
            <w:tcW w:w="1088" w:type="dxa"/>
          </w:tcPr>
          <w:p w14:paraId="19F6360C" w14:textId="590C54F8" w:rsidR="00081C1C" w:rsidRPr="00260C8D" w:rsidRDefault="00A357E5" w:rsidP="00081C1C">
            <w:r w:rsidRPr="00260C8D">
              <w:t>4.8</w:t>
            </w:r>
            <w:r w:rsidR="00EE66EA" w:rsidRPr="00260C8D">
              <w:t>%</w:t>
            </w:r>
          </w:p>
        </w:tc>
        <w:tc>
          <w:tcPr>
            <w:tcW w:w="1767" w:type="dxa"/>
          </w:tcPr>
          <w:p w14:paraId="15842FE5" w14:textId="4502D38C" w:rsidR="00081C1C" w:rsidRPr="00260C8D" w:rsidRDefault="009D194E" w:rsidP="00081C1C">
            <w:r w:rsidRPr="00260C8D">
              <w:t xml:space="preserve">Spruce–fir forest in </w:t>
            </w:r>
            <w:r w:rsidR="00081C1C" w:rsidRPr="00260C8D">
              <w:t xml:space="preserve">Northwestern Montana </w:t>
            </w:r>
          </w:p>
        </w:tc>
      </w:tr>
      <w:tr w:rsidR="00365210" w:rsidRPr="00260C8D" w14:paraId="174E72BF" w14:textId="77777777" w:rsidTr="009806DA">
        <w:trPr>
          <w:tblCellSpacing w:w="28" w:type="dxa"/>
        </w:trPr>
        <w:tc>
          <w:tcPr>
            <w:tcW w:w="1641" w:type="dxa"/>
          </w:tcPr>
          <w:p w14:paraId="058AA78D" w14:textId="2EBD639E" w:rsidR="00081C1C" w:rsidRPr="00260C8D" w:rsidRDefault="00081C1C" w:rsidP="00081C1C">
            <w:r w:rsidRPr="00260C8D">
              <w:lastRenderedPageBreak/>
              <w:t>Stella 2009 thesis</w:t>
            </w:r>
          </w:p>
        </w:tc>
        <w:tc>
          <w:tcPr>
            <w:tcW w:w="1640" w:type="dxa"/>
          </w:tcPr>
          <w:p w14:paraId="334A81A6" w14:textId="32A37A91" w:rsidR="00081C1C" w:rsidRPr="00260C8D" w:rsidRDefault="00081C1C" w:rsidP="00081C1C">
            <w:r w:rsidRPr="00260C8D">
              <w:t xml:space="preserve">Seeding </w:t>
            </w:r>
          </w:p>
        </w:tc>
        <w:tc>
          <w:tcPr>
            <w:tcW w:w="1226" w:type="dxa"/>
          </w:tcPr>
          <w:p w14:paraId="4C5C8456" w14:textId="7F0B6E56" w:rsidR="00081C1C" w:rsidRPr="00260C8D" w:rsidRDefault="00081C1C" w:rsidP="00081C1C">
            <w:r w:rsidRPr="00260C8D">
              <w:t xml:space="preserve">High </w:t>
            </w:r>
          </w:p>
        </w:tc>
        <w:tc>
          <w:tcPr>
            <w:tcW w:w="1226" w:type="dxa"/>
          </w:tcPr>
          <w:p w14:paraId="144DB894" w14:textId="116E6F21" w:rsidR="00081C1C" w:rsidRPr="00260C8D" w:rsidRDefault="00081C1C" w:rsidP="00081C1C">
            <w:r w:rsidRPr="00260C8D">
              <w:t xml:space="preserve">Plant cover </w:t>
            </w:r>
          </w:p>
        </w:tc>
        <w:tc>
          <w:tcPr>
            <w:tcW w:w="1341" w:type="dxa"/>
          </w:tcPr>
          <w:p w14:paraId="04AEB75F" w14:textId="54AA00DB" w:rsidR="00081C1C" w:rsidRPr="00260C8D" w:rsidRDefault="00081C1C" w:rsidP="00081C1C">
            <w:r w:rsidRPr="00260C8D">
              <w:t>Ineffective</w:t>
            </w:r>
          </w:p>
        </w:tc>
        <w:tc>
          <w:tcPr>
            <w:tcW w:w="1645" w:type="dxa"/>
          </w:tcPr>
          <w:p w14:paraId="17138062" w14:textId="77777777" w:rsidR="00081C1C" w:rsidRDefault="00081C1C" w:rsidP="00081C1C">
            <w:pPr>
              <w:rPr>
                <w:vertAlign w:val="superscript"/>
              </w:rPr>
            </w:pPr>
            <w:r w:rsidRPr="00260C8D">
              <w:t>403 seeds /m</w:t>
            </w:r>
            <w:r w:rsidRPr="00260C8D">
              <w:rPr>
                <w:vertAlign w:val="superscript"/>
              </w:rPr>
              <w:t>2</w:t>
            </w:r>
          </w:p>
          <w:p w14:paraId="3DBD746E" w14:textId="3F6DB7E6" w:rsidR="009D62FF" w:rsidRPr="00260C8D" w:rsidRDefault="009D62FF" w:rsidP="00081C1C"/>
        </w:tc>
        <w:tc>
          <w:tcPr>
            <w:tcW w:w="2761" w:type="dxa"/>
          </w:tcPr>
          <w:p w14:paraId="3E4FD110" w14:textId="0BC4A1B3" w:rsidR="00081C1C" w:rsidRPr="00260C8D" w:rsidRDefault="00A60CE3" w:rsidP="00081C1C">
            <w:r>
              <w:t>B</w:t>
            </w:r>
            <w:r w:rsidR="00081C1C" w:rsidRPr="00260C8D">
              <w:t xml:space="preserve">ottlebrush </w:t>
            </w:r>
            <w:proofErr w:type="spellStart"/>
            <w:r w:rsidR="000976E7">
              <w:t>s</w:t>
            </w:r>
            <w:r w:rsidR="00081C1C" w:rsidRPr="00260C8D">
              <w:t>quirreltail</w:t>
            </w:r>
            <w:proofErr w:type="spellEnd"/>
          </w:p>
          <w:p w14:paraId="171424A3" w14:textId="5D2962D6" w:rsidR="00081C1C" w:rsidRPr="00260C8D" w:rsidRDefault="00A60CE3" w:rsidP="00081C1C">
            <w:proofErr w:type="spellStart"/>
            <w:r>
              <w:t>M</w:t>
            </w:r>
            <w:r w:rsidR="00081C1C" w:rsidRPr="00260C8D">
              <w:t>uttongrass</w:t>
            </w:r>
            <w:proofErr w:type="spellEnd"/>
          </w:p>
          <w:p w14:paraId="7ACE422D" w14:textId="17C194A5" w:rsidR="00081C1C" w:rsidRPr="00260C8D" w:rsidRDefault="00A60CE3" w:rsidP="00081C1C">
            <w:r>
              <w:t>P</w:t>
            </w:r>
            <w:r w:rsidR="00081C1C" w:rsidRPr="00260C8D">
              <w:t>urple locoweed</w:t>
            </w:r>
          </w:p>
          <w:p w14:paraId="55CDA4B1" w14:textId="78703CCE" w:rsidR="00081C1C" w:rsidRPr="00260C8D" w:rsidRDefault="00A60CE3" w:rsidP="00081C1C">
            <w:r>
              <w:t>B</w:t>
            </w:r>
            <w:r w:rsidR="00081C1C" w:rsidRPr="00260C8D">
              <w:t xml:space="preserve">lue grama </w:t>
            </w:r>
          </w:p>
          <w:p w14:paraId="4D340D51" w14:textId="04D993E4" w:rsidR="00081C1C" w:rsidRPr="00260C8D" w:rsidRDefault="00A60CE3" w:rsidP="00081C1C">
            <w:r>
              <w:t>S</w:t>
            </w:r>
            <w:r w:rsidR="00081C1C" w:rsidRPr="00260C8D">
              <w:t>carlet gilia</w:t>
            </w:r>
          </w:p>
          <w:p w14:paraId="60EFAF4B" w14:textId="77777777" w:rsidR="00081C1C" w:rsidRPr="00260C8D" w:rsidRDefault="00081C1C" w:rsidP="00081C1C">
            <w:r w:rsidRPr="00260C8D">
              <w:t>Annual ryegrass</w:t>
            </w:r>
          </w:p>
          <w:p w14:paraId="28286D4A" w14:textId="6624CC66" w:rsidR="00081C1C" w:rsidRPr="00260C8D" w:rsidRDefault="00081C1C" w:rsidP="00081C1C">
            <w:r w:rsidRPr="00260C8D">
              <w:t>Common Wheat</w:t>
            </w:r>
          </w:p>
        </w:tc>
        <w:tc>
          <w:tcPr>
            <w:tcW w:w="1088" w:type="dxa"/>
          </w:tcPr>
          <w:p w14:paraId="31F574BE" w14:textId="2CD929D3" w:rsidR="00081C1C" w:rsidRPr="00260C8D" w:rsidRDefault="00081C1C" w:rsidP="00081C1C">
            <w:r w:rsidRPr="00260C8D">
              <w:t xml:space="preserve">49-53% </w:t>
            </w:r>
          </w:p>
        </w:tc>
        <w:tc>
          <w:tcPr>
            <w:tcW w:w="1767" w:type="dxa"/>
          </w:tcPr>
          <w:p w14:paraId="308C7417" w14:textId="2C55AF12" w:rsidR="00081C1C" w:rsidRPr="00260C8D" w:rsidRDefault="00E63E8D" w:rsidP="00081C1C">
            <w:r w:rsidRPr="00260C8D">
              <w:t xml:space="preserve">Ponderosa pine in </w:t>
            </w:r>
            <w:r w:rsidR="00081C1C" w:rsidRPr="00260C8D">
              <w:t xml:space="preserve">Arizona </w:t>
            </w:r>
          </w:p>
        </w:tc>
      </w:tr>
      <w:tr w:rsidR="00365210" w:rsidRPr="00260C8D" w14:paraId="7C7B0274" w14:textId="77777777" w:rsidTr="009806DA">
        <w:trPr>
          <w:tblCellSpacing w:w="28" w:type="dxa"/>
        </w:trPr>
        <w:tc>
          <w:tcPr>
            <w:tcW w:w="1641" w:type="dxa"/>
          </w:tcPr>
          <w:p w14:paraId="742A8A3A" w14:textId="657DF732" w:rsidR="00657EF9" w:rsidRPr="00260C8D" w:rsidRDefault="00B25321" w:rsidP="00081C1C">
            <w:r w:rsidRPr="00260C8D">
              <w:t>Fernandez et al. 2010</w:t>
            </w:r>
          </w:p>
        </w:tc>
        <w:tc>
          <w:tcPr>
            <w:tcW w:w="1640" w:type="dxa"/>
          </w:tcPr>
          <w:p w14:paraId="1F05B60E" w14:textId="5CB95CFB" w:rsidR="00B25321" w:rsidRPr="00260C8D" w:rsidRDefault="00AD4974" w:rsidP="00081C1C">
            <w:r w:rsidRPr="00260C8D">
              <w:t>S</w:t>
            </w:r>
            <w:r w:rsidR="00B25321" w:rsidRPr="00260C8D">
              <w:t>eeding</w:t>
            </w:r>
          </w:p>
        </w:tc>
        <w:tc>
          <w:tcPr>
            <w:tcW w:w="1226" w:type="dxa"/>
          </w:tcPr>
          <w:p w14:paraId="3925E89D" w14:textId="0C0AEBE3" w:rsidR="00B25321" w:rsidRPr="00260C8D" w:rsidRDefault="00AD4974" w:rsidP="00081C1C">
            <w:r w:rsidRPr="00260C8D">
              <w:t>U</w:t>
            </w:r>
            <w:r w:rsidR="00CE5DEE" w:rsidRPr="00260C8D">
              <w:t>nknown</w:t>
            </w:r>
          </w:p>
        </w:tc>
        <w:tc>
          <w:tcPr>
            <w:tcW w:w="1226" w:type="dxa"/>
          </w:tcPr>
          <w:p w14:paraId="7E59AB58" w14:textId="1F4C3E36" w:rsidR="00B25321" w:rsidRPr="00260C8D" w:rsidRDefault="006F1273" w:rsidP="00081C1C">
            <w:r w:rsidRPr="00260C8D">
              <w:t>Sediment collection</w:t>
            </w:r>
          </w:p>
        </w:tc>
        <w:tc>
          <w:tcPr>
            <w:tcW w:w="1341" w:type="dxa"/>
          </w:tcPr>
          <w:p w14:paraId="510F46C7" w14:textId="7458FC8E" w:rsidR="00B25321" w:rsidRPr="00260C8D" w:rsidRDefault="0006223A" w:rsidP="00081C1C">
            <w:r w:rsidRPr="00260C8D">
              <w:t xml:space="preserve">Ineffective </w:t>
            </w:r>
          </w:p>
        </w:tc>
        <w:tc>
          <w:tcPr>
            <w:tcW w:w="1645" w:type="dxa"/>
          </w:tcPr>
          <w:p w14:paraId="521B2B37" w14:textId="28B08389" w:rsidR="00B25321" w:rsidRPr="00260C8D" w:rsidRDefault="00DF4DB8" w:rsidP="00081C1C">
            <w:r w:rsidRPr="00260C8D">
              <w:t>25</w:t>
            </w:r>
            <w:r w:rsidR="00241826" w:rsidRPr="00260C8D">
              <w:t>0</w:t>
            </w:r>
            <w:r w:rsidRPr="00260C8D">
              <w:t> </w:t>
            </w:r>
            <w:r w:rsidR="00241826" w:rsidRPr="00260C8D">
              <w:t>k</w:t>
            </w:r>
            <w:r w:rsidRPr="00260C8D">
              <w:t>g</w:t>
            </w:r>
            <w:r w:rsidR="00EA4A02" w:rsidRPr="00260C8D">
              <w:t>/</w:t>
            </w:r>
            <w:r w:rsidR="00241826" w:rsidRPr="00260C8D">
              <w:t>ha</w:t>
            </w:r>
          </w:p>
        </w:tc>
        <w:tc>
          <w:tcPr>
            <w:tcW w:w="2761" w:type="dxa"/>
          </w:tcPr>
          <w:p w14:paraId="5B14B0AF" w14:textId="4E6BD128" w:rsidR="00DF4DB8" w:rsidRPr="00260C8D" w:rsidRDefault="001810D8" w:rsidP="00DF4DB8">
            <w:r w:rsidRPr="00260C8D">
              <w:rPr>
                <w:shd w:val="clear" w:color="auto" w:fill="FFFFFF"/>
              </w:rPr>
              <w:t>Annual ryegrass</w:t>
            </w:r>
          </w:p>
          <w:p w14:paraId="5C1320E2" w14:textId="77777777" w:rsidR="00AB4BE2" w:rsidRPr="00260C8D" w:rsidRDefault="00AB4BE2" w:rsidP="00C21A9C">
            <w:r w:rsidRPr="00260C8D">
              <w:t xml:space="preserve">Tall fescue </w:t>
            </w:r>
          </w:p>
          <w:p w14:paraId="650AF6DF" w14:textId="77777777" w:rsidR="00AB4BE2" w:rsidRPr="00260C8D" w:rsidRDefault="00AB4BE2" w:rsidP="00C21A9C">
            <w:pPr>
              <w:rPr>
                <w:shd w:val="clear" w:color="auto" w:fill="FFFFFF"/>
              </w:rPr>
            </w:pPr>
            <w:r w:rsidRPr="00260C8D">
              <w:t>Orchard grass</w:t>
            </w:r>
            <w:r w:rsidRPr="00260C8D">
              <w:rPr>
                <w:shd w:val="clear" w:color="auto" w:fill="FFFFFF"/>
              </w:rPr>
              <w:t xml:space="preserve"> </w:t>
            </w:r>
          </w:p>
          <w:p w14:paraId="5793D070" w14:textId="77777777" w:rsidR="00EA2CA1" w:rsidRPr="00260C8D" w:rsidRDefault="00EA2CA1" w:rsidP="00081C1C">
            <w:pPr>
              <w:rPr>
                <w:shd w:val="clear" w:color="auto" w:fill="FFFFFF"/>
              </w:rPr>
            </w:pPr>
            <w:r w:rsidRPr="00260C8D">
              <w:rPr>
                <w:shd w:val="clear" w:color="auto" w:fill="FFFFFF"/>
              </w:rPr>
              <w:t xml:space="preserve">Red fescue </w:t>
            </w:r>
          </w:p>
          <w:p w14:paraId="7755BE89" w14:textId="1A4FE658" w:rsidR="00B25321" w:rsidRPr="00260C8D" w:rsidRDefault="00EA2CA1" w:rsidP="00081C1C">
            <w:r w:rsidRPr="00260C8D">
              <w:rPr>
                <w:shd w:val="clear" w:color="auto" w:fill="FFFFFF"/>
              </w:rPr>
              <w:t>White clover</w:t>
            </w:r>
          </w:p>
        </w:tc>
        <w:tc>
          <w:tcPr>
            <w:tcW w:w="1088" w:type="dxa"/>
          </w:tcPr>
          <w:p w14:paraId="2F7B7AA4" w14:textId="6350A4EA" w:rsidR="00B25321" w:rsidRPr="00260C8D" w:rsidRDefault="0024548E" w:rsidP="00081C1C">
            <w:r w:rsidRPr="00260C8D">
              <w:t>47%</w:t>
            </w:r>
          </w:p>
        </w:tc>
        <w:tc>
          <w:tcPr>
            <w:tcW w:w="1767" w:type="dxa"/>
          </w:tcPr>
          <w:p w14:paraId="2F1CBC92" w14:textId="74BCA582" w:rsidR="00B25321" w:rsidRPr="00260C8D" w:rsidRDefault="002909F9" w:rsidP="00081C1C">
            <w:proofErr w:type="spellStart"/>
            <w:r w:rsidRPr="00260C8D">
              <w:rPr>
                <w:shd w:val="clear" w:color="auto" w:fill="FFFFFF"/>
              </w:rPr>
              <w:t>Pardesoa</w:t>
            </w:r>
            <w:proofErr w:type="spellEnd"/>
            <w:r w:rsidRPr="00260C8D">
              <w:rPr>
                <w:shd w:val="clear" w:color="auto" w:fill="FFFFFF"/>
              </w:rPr>
              <w:t xml:space="preserve"> hillslopes</w:t>
            </w:r>
            <w:r w:rsidR="00E63E8D" w:rsidRPr="00260C8D">
              <w:t xml:space="preserve"> in </w:t>
            </w:r>
            <w:r w:rsidRPr="00260C8D">
              <w:t>NW Spain</w:t>
            </w:r>
          </w:p>
        </w:tc>
      </w:tr>
      <w:tr w:rsidR="00365210" w:rsidRPr="00260C8D" w14:paraId="730F7DDF" w14:textId="77777777" w:rsidTr="009806DA">
        <w:trPr>
          <w:tblCellSpacing w:w="28" w:type="dxa"/>
        </w:trPr>
        <w:tc>
          <w:tcPr>
            <w:tcW w:w="1641" w:type="dxa"/>
          </w:tcPr>
          <w:p w14:paraId="0F12E9D8" w14:textId="6F3E952D" w:rsidR="003D024C" w:rsidRPr="00260C8D" w:rsidRDefault="00F00D95" w:rsidP="00081C1C">
            <w:r w:rsidRPr="00F00D95">
              <w:t>Díaz-</w:t>
            </w:r>
            <w:proofErr w:type="spellStart"/>
            <w:r w:rsidRPr="00F00D95">
              <w:t>Raviña</w:t>
            </w:r>
            <w:proofErr w:type="spellEnd"/>
            <w:r w:rsidRPr="00F00D95">
              <w:t xml:space="preserve"> </w:t>
            </w:r>
            <w:r w:rsidR="00313B50" w:rsidRPr="00260C8D">
              <w:t>et al. 2012</w:t>
            </w:r>
          </w:p>
          <w:p w14:paraId="67CC80FD" w14:textId="50029B76" w:rsidR="00E00672" w:rsidRPr="00260C8D" w:rsidRDefault="00E00672" w:rsidP="00081C1C"/>
        </w:tc>
        <w:tc>
          <w:tcPr>
            <w:tcW w:w="1640" w:type="dxa"/>
          </w:tcPr>
          <w:p w14:paraId="2B7D5BCE" w14:textId="6B8B64D7" w:rsidR="003D024C" w:rsidRPr="00260C8D" w:rsidRDefault="00313B50" w:rsidP="00081C1C">
            <w:r w:rsidRPr="00260C8D">
              <w:t xml:space="preserve">Seeding </w:t>
            </w:r>
          </w:p>
        </w:tc>
        <w:tc>
          <w:tcPr>
            <w:tcW w:w="1226" w:type="dxa"/>
          </w:tcPr>
          <w:p w14:paraId="0337A4EA" w14:textId="5DAE1112" w:rsidR="003D024C" w:rsidRPr="00260C8D" w:rsidRDefault="00313B50" w:rsidP="00081C1C">
            <w:r w:rsidRPr="00260C8D">
              <w:t>Moderate to high</w:t>
            </w:r>
          </w:p>
        </w:tc>
        <w:tc>
          <w:tcPr>
            <w:tcW w:w="1226" w:type="dxa"/>
          </w:tcPr>
          <w:p w14:paraId="08BE4588" w14:textId="2A0B386B" w:rsidR="003D024C" w:rsidRPr="00260C8D" w:rsidRDefault="006A44C0" w:rsidP="00081C1C">
            <w:r w:rsidRPr="00260C8D">
              <w:t>Sediment collect</w:t>
            </w:r>
            <w:r w:rsidR="00F77CDA">
              <w:t>ion</w:t>
            </w:r>
          </w:p>
        </w:tc>
        <w:tc>
          <w:tcPr>
            <w:tcW w:w="1341" w:type="dxa"/>
          </w:tcPr>
          <w:p w14:paraId="067E1F72" w14:textId="69A611C8" w:rsidR="003D024C" w:rsidRPr="00260C8D" w:rsidRDefault="006A44C0" w:rsidP="00081C1C">
            <w:r w:rsidRPr="00260C8D">
              <w:t>Effective</w:t>
            </w:r>
          </w:p>
        </w:tc>
        <w:tc>
          <w:tcPr>
            <w:tcW w:w="1645" w:type="dxa"/>
          </w:tcPr>
          <w:p w14:paraId="2F8902E4" w14:textId="1D7578A9" w:rsidR="003D024C" w:rsidRPr="00260C8D" w:rsidRDefault="00001C7E" w:rsidP="00081C1C">
            <w:r w:rsidRPr="00260C8D">
              <w:t>10</w:t>
            </w:r>
            <w:r w:rsidR="00241826" w:rsidRPr="00260C8D">
              <w:t>0</w:t>
            </w:r>
            <w:r w:rsidRPr="00260C8D">
              <w:t xml:space="preserve"> </w:t>
            </w:r>
            <w:r w:rsidR="00241826" w:rsidRPr="00260C8D">
              <w:t>k</w:t>
            </w:r>
            <w:r w:rsidRPr="00260C8D">
              <w:t>g</w:t>
            </w:r>
            <w:r w:rsidR="00EA4A02" w:rsidRPr="00260C8D">
              <w:t>/</w:t>
            </w:r>
            <w:r w:rsidR="00241826" w:rsidRPr="00260C8D">
              <w:t>ha</w:t>
            </w:r>
          </w:p>
        </w:tc>
        <w:tc>
          <w:tcPr>
            <w:tcW w:w="2761" w:type="dxa"/>
          </w:tcPr>
          <w:p w14:paraId="3640AF09" w14:textId="068EA340" w:rsidR="00E13710" w:rsidRPr="00E13710" w:rsidRDefault="009D6F0A" w:rsidP="00E13710">
            <w:r>
              <w:t>R</w:t>
            </w:r>
            <w:r w:rsidR="00001C7E" w:rsidRPr="00260C8D">
              <w:t>ye</w:t>
            </w:r>
          </w:p>
        </w:tc>
        <w:tc>
          <w:tcPr>
            <w:tcW w:w="1088" w:type="dxa"/>
          </w:tcPr>
          <w:p w14:paraId="6A87C6C8" w14:textId="78D33E41" w:rsidR="003D024C" w:rsidRPr="00260C8D" w:rsidRDefault="00F32C5B" w:rsidP="00081C1C">
            <w:r w:rsidRPr="00260C8D">
              <w:t>NA</w:t>
            </w:r>
          </w:p>
        </w:tc>
        <w:tc>
          <w:tcPr>
            <w:tcW w:w="1767" w:type="dxa"/>
          </w:tcPr>
          <w:p w14:paraId="2AFBB177" w14:textId="3586C07C" w:rsidR="00465533" w:rsidRPr="00260C8D" w:rsidRDefault="00465533" w:rsidP="00465533">
            <w:r w:rsidRPr="00260C8D">
              <w:t xml:space="preserve">Serra do </w:t>
            </w:r>
            <w:proofErr w:type="spellStart"/>
            <w:r w:rsidRPr="00260C8D">
              <w:t>Invernadoiro</w:t>
            </w:r>
            <w:proofErr w:type="spellEnd"/>
            <w:r w:rsidRPr="00260C8D">
              <w:t xml:space="preserve"> Natural Park</w:t>
            </w:r>
            <w:r w:rsidR="00E63E8D" w:rsidRPr="00260C8D">
              <w:t xml:space="preserve"> in</w:t>
            </w:r>
          </w:p>
          <w:p w14:paraId="6007E854" w14:textId="02A540C7" w:rsidR="003D024C" w:rsidRPr="00260C8D" w:rsidRDefault="0041058E" w:rsidP="00081C1C">
            <w:r w:rsidRPr="00260C8D">
              <w:t>Northwest</w:t>
            </w:r>
            <w:r w:rsidR="00465533" w:rsidRPr="00260C8D">
              <w:t xml:space="preserve"> Spain</w:t>
            </w:r>
          </w:p>
          <w:p w14:paraId="75E1D0AD" w14:textId="0D931E8E" w:rsidR="00E63E8D" w:rsidRPr="00260C8D" w:rsidRDefault="00E63E8D" w:rsidP="00081C1C"/>
        </w:tc>
      </w:tr>
      <w:tr w:rsidR="00365210" w:rsidRPr="00260C8D" w14:paraId="7E19291B" w14:textId="77777777" w:rsidTr="009806DA">
        <w:trPr>
          <w:tblCellSpacing w:w="28" w:type="dxa"/>
        </w:trPr>
        <w:tc>
          <w:tcPr>
            <w:tcW w:w="1641" w:type="dxa"/>
          </w:tcPr>
          <w:p w14:paraId="03ADCBE8" w14:textId="7F8B201A" w:rsidR="00081C1C" w:rsidRPr="00260C8D" w:rsidRDefault="003037AE" w:rsidP="00081C1C">
            <w:r w:rsidRPr="00260C8D">
              <w:t>Vega</w:t>
            </w:r>
            <w:r w:rsidR="00081C1C" w:rsidRPr="00260C8D">
              <w:t xml:space="preserve"> et al</w:t>
            </w:r>
            <w:r w:rsidR="00F7043F" w:rsidRPr="00260C8D">
              <w:t>.</w:t>
            </w:r>
            <w:r w:rsidR="00081C1C" w:rsidRPr="00260C8D">
              <w:t xml:space="preserve"> 2015</w:t>
            </w:r>
          </w:p>
        </w:tc>
        <w:tc>
          <w:tcPr>
            <w:tcW w:w="1640" w:type="dxa"/>
          </w:tcPr>
          <w:p w14:paraId="3D743AF4" w14:textId="686E8C66" w:rsidR="00081C1C" w:rsidRPr="00260C8D" w:rsidRDefault="00081C1C" w:rsidP="00081C1C">
            <w:r w:rsidRPr="00260C8D">
              <w:t xml:space="preserve">Seeding </w:t>
            </w:r>
          </w:p>
        </w:tc>
        <w:tc>
          <w:tcPr>
            <w:tcW w:w="1226" w:type="dxa"/>
          </w:tcPr>
          <w:p w14:paraId="2F067AE8" w14:textId="575F534C" w:rsidR="00081C1C" w:rsidRPr="00260C8D" w:rsidRDefault="00AD4974" w:rsidP="00081C1C">
            <w:r w:rsidRPr="00260C8D">
              <w:t>M</w:t>
            </w:r>
            <w:r w:rsidR="00081C1C" w:rsidRPr="00260C8D">
              <w:t>oderate</w:t>
            </w:r>
            <w:r w:rsidRPr="00260C8D">
              <w:t xml:space="preserve"> to high</w:t>
            </w:r>
          </w:p>
        </w:tc>
        <w:tc>
          <w:tcPr>
            <w:tcW w:w="1226" w:type="dxa"/>
          </w:tcPr>
          <w:p w14:paraId="26A5EF13" w14:textId="2DBD0A10" w:rsidR="00081C1C" w:rsidRPr="00260C8D" w:rsidRDefault="00081C1C" w:rsidP="00081C1C">
            <w:r w:rsidRPr="00260C8D">
              <w:t>Sediment fence</w:t>
            </w:r>
          </w:p>
        </w:tc>
        <w:tc>
          <w:tcPr>
            <w:tcW w:w="1341" w:type="dxa"/>
          </w:tcPr>
          <w:p w14:paraId="46D168BE" w14:textId="4606E7D5" w:rsidR="00081C1C" w:rsidRPr="00260C8D" w:rsidRDefault="00081C1C" w:rsidP="00081C1C">
            <w:r w:rsidRPr="00260C8D">
              <w:t>Ineffective</w:t>
            </w:r>
          </w:p>
        </w:tc>
        <w:tc>
          <w:tcPr>
            <w:tcW w:w="1645" w:type="dxa"/>
          </w:tcPr>
          <w:p w14:paraId="6AAC2DBE" w14:textId="1BE54765" w:rsidR="00081C1C" w:rsidRPr="00260C8D" w:rsidRDefault="00081C1C" w:rsidP="00081C1C">
            <w:r w:rsidRPr="00260C8D">
              <w:t>3</w:t>
            </w:r>
            <w:r w:rsidR="00FF5301" w:rsidRPr="00260C8D">
              <w:t>0</w:t>
            </w:r>
            <w:r w:rsidRPr="00260C8D">
              <w:t xml:space="preserve"> </w:t>
            </w:r>
            <w:r w:rsidR="00FF5301" w:rsidRPr="00260C8D">
              <w:t>k</w:t>
            </w:r>
            <w:r w:rsidRPr="00260C8D">
              <w:t>g</w:t>
            </w:r>
            <w:r w:rsidR="00EA4A02" w:rsidRPr="00260C8D">
              <w:t>/</w:t>
            </w:r>
            <w:r w:rsidR="00FF5301" w:rsidRPr="00260C8D">
              <w:t>ha</w:t>
            </w:r>
          </w:p>
        </w:tc>
        <w:tc>
          <w:tcPr>
            <w:tcW w:w="2761" w:type="dxa"/>
          </w:tcPr>
          <w:p w14:paraId="068E927A" w14:textId="77777777" w:rsidR="00081C1C" w:rsidRPr="00260C8D" w:rsidRDefault="00081C1C" w:rsidP="00081C1C">
            <w:r w:rsidRPr="00260C8D">
              <w:t>Annual ryegrass</w:t>
            </w:r>
          </w:p>
          <w:p w14:paraId="6A63C15D" w14:textId="48629791" w:rsidR="00081C1C" w:rsidRPr="00260C8D" w:rsidRDefault="00081C1C" w:rsidP="00081C1C">
            <w:r w:rsidRPr="00260C8D">
              <w:t xml:space="preserve">Tall fescue </w:t>
            </w:r>
          </w:p>
        </w:tc>
        <w:tc>
          <w:tcPr>
            <w:tcW w:w="1088" w:type="dxa"/>
          </w:tcPr>
          <w:p w14:paraId="0FFE09D8" w14:textId="0AD4143C" w:rsidR="00081C1C" w:rsidRPr="00260C8D" w:rsidRDefault="00081C1C" w:rsidP="00081C1C">
            <w:r w:rsidRPr="00260C8D">
              <w:t>35%</w:t>
            </w:r>
          </w:p>
        </w:tc>
        <w:tc>
          <w:tcPr>
            <w:tcW w:w="1767" w:type="dxa"/>
          </w:tcPr>
          <w:p w14:paraId="1FCC5D04" w14:textId="17BB1DA3" w:rsidR="00081C1C" w:rsidRPr="00260C8D" w:rsidRDefault="00081C1C" w:rsidP="00081C1C">
            <w:r w:rsidRPr="00260C8D">
              <w:t xml:space="preserve">Shrub land in </w:t>
            </w:r>
            <w:r w:rsidR="0041058E" w:rsidRPr="00260C8D">
              <w:t>Northwest</w:t>
            </w:r>
            <w:r w:rsidRPr="00260C8D">
              <w:t xml:space="preserve"> Spain</w:t>
            </w:r>
          </w:p>
        </w:tc>
      </w:tr>
    </w:tbl>
    <w:p w14:paraId="53E21BFD" w14:textId="77777777" w:rsidR="006C2B29" w:rsidRPr="00260C8D" w:rsidRDefault="006C2B29" w:rsidP="001A7482">
      <w:pPr>
        <w:sectPr w:rsidR="006C2B29" w:rsidRPr="00260C8D" w:rsidSect="009806DA">
          <w:pgSz w:w="15840" w:h="12240" w:orient="landscape"/>
          <w:pgMar w:top="1440" w:right="1440" w:bottom="1440" w:left="1440" w:header="720" w:footer="720" w:gutter="0"/>
          <w:pgNumType w:start="5"/>
          <w:cols w:space="720"/>
          <w:docGrid w:linePitch="360"/>
        </w:sectPr>
      </w:pPr>
    </w:p>
    <w:p w14:paraId="4E31FEA7" w14:textId="0F05AACB" w:rsidR="008726A4" w:rsidRPr="00260C8D" w:rsidRDefault="00B772DF" w:rsidP="003A143D">
      <w:pPr>
        <w:pStyle w:val="Caption"/>
        <w:keepNext/>
        <w:spacing w:after="120"/>
      </w:pPr>
      <w:bookmarkStart w:id="28" w:name="_Toc97886598"/>
      <w:r w:rsidRPr="00260C8D">
        <w:rPr>
          <w:i w:val="0"/>
          <w:iCs w:val="0"/>
          <w:color w:val="auto"/>
          <w:sz w:val="24"/>
          <w:szCs w:val="24"/>
        </w:rPr>
        <w:lastRenderedPageBreak/>
        <w:t>TABLE</w:t>
      </w:r>
      <w:r w:rsidR="008726A4" w:rsidRPr="00260C8D">
        <w:rPr>
          <w:i w:val="0"/>
          <w:iCs w:val="0"/>
          <w:color w:val="auto"/>
          <w:sz w:val="24"/>
          <w:szCs w:val="24"/>
        </w:rPr>
        <w:t xml:space="preserve"> </w:t>
      </w:r>
      <w:r w:rsidR="008726A4" w:rsidRPr="009806DA">
        <w:rPr>
          <w:i w:val="0"/>
          <w:iCs w:val="0"/>
          <w:color w:val="auto"/>
          <w:sz w:val="24"/>
          <w:szCs w:val="24"/>
        </w:rPr>
        <w:fldChar w:fldCharType="begin"/>
      </w:r>
      <w:r w:rsidR="008726A4" w:rsidRPr="00260C8D">
        <w:rPr>
          <w:i w:val="0"/>
          <w:iCs w:val="0"/>
          <w:color w:val="auto"/>
          <w:sz w:val="24"/>
          <w:szCs w:val="24"/>
        </w:rPr>
        <w:instrText xml:space="preserve"> SEQ Table \* ARABIC </w:instrText>
      </w:r>
      <w:r w:rsidR="008726A4" w:rsidRPr="009806DA">
        <w:rPr>
          <w:i w:val="0"/>
          <w:iCs w:val="0"/>
          <w:color w:val="auto"/>
          <w:sz w:val="24"/>
          <w:szCs w:val="24"/>
        </w:rPr>
        <w:fldChar w:fldCharType="separate"/>
      </w:r>
      <w:r w:rsidR="008726A4" w:rsidRPr="00260C8D">
        <w:rPr>
          <w:i w:val="0"/>
          <w:iCs w:val="0"/>
          <w:noProof/>
          <w:color w:val="auto"/>
          <w:sz w:val="24"/>
          <w:szCs w:val="24"/>
        </w:rPr>
        <w:t>5</w:t>
      </w:r>
      <w:r w:rsidR="008726A4" w:rsidRPr="009806DA">
        <w:rPr>
          <w:i w:val="0"/>
          <w:iCs w:val="0"/>
          <w:color w:val="auto"/>
          <w:sz w:val="24"/>
          <w:szCs w:val="24"/>
        </w:rPr>
        <w:fldChar w:fldCharType="end"/>
      </w:r>
      <w:r w:rsidR="008726A4" w:rsidRPr="00260C8D">
        <w:rPr>
          <w:i w:val="0"/>
          <w:iCs w:val="0"/>
          <w:color w:val="auto"/>
          <w:sz w:val="24"/>
          <w:szCs w:val="24"/>
        </w:rPr>
        <w:t xml:space="preserve">. The </w:t>
      </w:r>
      <w:r w:rsidR="00060812">
        <w:rPr>
          <w:i w:val="0"/>
          <w:iCs w:val="0"/>
          <w:color w:val="auto"/>
          <w:sz w:val="24"/>
          <w:szCs w:val="24"/>
        </w:rPr>
        <w:t xml:space="preserve">plant </w:t>
      </w:r>
      <w:r w:rsidR="00390066">
        <w:rPr>
          <w:i w:val="0"/>
          <w:iCs w:val="0"/>
          <w:color w:val="auto"/>
          <w:sz w:val="24"/>
          <w:szCs w:val="24"/>
        </w:rPr>
        <w:t xml:space="preserve">species contained in the </w:t>
      </w:r>
      <w:r w:rsidR="008726A4" w:rsidRPr="00260C8D">
        <w:rPr>
          <w:i w:val="0"/>
          <w:iCs w:val="0"/>
          <w:color w:val="auto"/>
          <w:sz w:val="24"/>
          <w:szCs w:val="24"/>
        </w:rPr>
        <w:t xml:space="preserve">seed mixes proposed in BC seeding guidelines </w:t>
      </w:r>
      <w:r w:rsidR="00165066">
        <w:rPr>
          <w:i w:val="0"/>
          <w:iCs w:val="0"/>
          <w:color w:val="auto"/>
          <w:sz w:val="24"/>
          <w:szCs w:val="24"/>
        </w:rPr>
        <w:t xml:space="preserve">with </w:t>
      </w:r>
      <w:r w:rsidR="00A32065">
        <w:rPr>
          <w:i w:val="0"/>
          <w:iCs w:val="0"/>
          <w:color w:val="auto"/>
          <w:sz w:val="24"/>
          <w:szCs w:val="24"/>
        </w:rPr>
        <w:t>their functional group and nativity, persistence, longevity, and erosion control efficacy</w:t>
      </w:r>
      <w:bookmarkEnd w:id="28"/>
      <w:r w:rsidR="00A32065">
        <w:rPr>
          <w:i w:val="0"/>
          <w:iCs w:val="0"/>
          <w:color w:val="auto"/>
          <w:sz w:val="24"/>
          <w:szCs w:val="24"/>
        </w:rPr>
        <w:t xml:space="preserve"> </w:t>
      </w:r>
    </w:p>
    <w:tbl>
      <w:tblPr>
        <w:tblStyle w:val="TableGrid"/>
        <w:tblW w:w="0" w:type="auto"/>
        <w:tblCellSpacing w:w="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8"/>
        <w:gridCol w:w="3291"/>
        <w:gridCol w:w="1247"/>
      </w:tblGrid>
      <w:tr w:rsidR="00365210" w:rsidRPr="00260C8D" w14:paraId="186DC144" w14:textId="77777777" w:rsidTr="00524FCD">
        <w:trPr>
          <w:tblCellSpacing w:w="28" w:type="dxa"/>
        </w:trPr>
        <w:tc>
          <w:tcPr>
            <w:tcW w:w="2377" w:type="dxa"/>
            <w:tcBorders>
              <w:top w:val="single" w:sz="4" w:space="0" w:color="auto"/>
              <w:bottom w:val="nil"/>
            </w:tcBorders>
          </w:tcPr>
          <w:p w14:paraId="4E5967A2" w14:textId="77777777" w:rsidR="003D0F52" w:rsidRPr="00260C8D" w:rsidRDefault="003D0F52" w:rsidP="005C55D0">
            <w:r w:rsidRPr="00260C8D">
              <w:t>Species</w:t>
            </w:r>
          </w:p>
        </w:tc>
        <w:tc>
          <w:tcPr>
            <w:tcW w:w="2388" w:type="dxa"/>
            <w:tcBorders>
              <w:top w:val="single" w:sz="4" w:space="0" w:color="auto"/>
              <w:bottom w:val="nil"/>
            </w:tcBorders>
          </w:tcPr>
          <w:p w14:paraId="56E9810D" w14:textId="77777777" w:rsidR="003D0F52" w:rsidRPr="00260C8D" w:rsidRDefault="003D0F52" w:rsidP="005C55D0">
            <w:r w:rsidRPr="00260C8D">
              <w:t>Functional group and nativity</w:t>
            </w:r>
            <w:r w:rsidRPr="00260C8D">
              <w:rPr>
                <w:vertAlign w:val="superscript"/>
              </w:rPr>
              <w:t>1</w:t>
            </w:r>
          </w:p>
        </w:tc>
        <w:tc>
          <w:tcPr>
            <w:tcW w:w="3322" w:type="dxa"/>
            <w:tcBorders>
              <w:top w:val="single" w:sz="4" w:space="0" w:color="auto"/>
              <w:bottom w:val="nil"/>
            </w:tcBorders>
          </w:tcPr>
          <w:p w14:paraId="5708A956" w14:textId="77777777" w:rsidR="003D0F52" w:rsidRPr="00260C8D" w:rsidRDefault="003D0F52" w:rsidP="005C55D0">
            <w:r w:rsidRPr="00260C8D">
              <w:t>Persistence (time) and longevity</w:t>
            </w:r>
            <w:r w:rsidRPr="00260C8D">
              <w:rPr>
                <w:vertAlign w:val="superscript"/>
              </w:rPr>
              <w:t>1</w:t>
            </w:r>
          </w:p>
        </w:tc>
        <w:tc>
          <w:tcPr>
            <w:tcW w:w="1163" w:type="dxa"/>
            <w:tcBorders>
              <w:top w:val="single" w:sz="4" w:space="0" w:color="auto"/>
              <w:bottom w:val="nil"/>
            </w:tcBorders>
          </w:tcPr>
          <w:p w14:paraId="02552B60" w14:textId="77777777" w:rsidR="003D0F52" w:rsidRPr="00260C8D" w:rsidRDefault="003D0F52" w:rsidP="005C55D0">
            <w:r w:rsidRPr="00260C8D">
              <w:t>Erosion control</w:t>
            </w:r>
            <w:r w:rsidRPr="00260C8D">
              <w:rPr>
                <w:vertAlign w:val="superscript"/>
              </w:rPr>
              <w:t>1</w:t>
            </w:r>
          </w:p>
        </w:tc>
      </w:tr>
      <w:tr w:rsidR="00365210" w:rsidRPr="00260C8D" w14:paraId="066A7CE1" w14:textId="77777777" w:rsidTr="00524FCD">
        <w:trPr>
          <w:tblCellSpacing w:w="28" w:type="dxa"/>
        </w:trPr>
        <w:tc>
          <w:tcPr>
            <w:tcW w:w="2377" w:type="dxa"/>
            <w:tcBorders>
              <w:top w:val="single" w:sz="4" w:space="0" w:color="auto"/>
            </w:tcBorders>
          </w:tcPr>
          <w:p w14:paraId="459C1ACF" w14:textId="65550C93" w:rsidR="003D0F52" w:rsidRPr="00260C8D" w:rsidRDefault="003D0F52" w:rsidP="005C55D0">
            <w:r w:rsidRPr="00260C8D">
              <w:t>Annual Ryegrass</w:t>
            </w:r>
            <w:r w:rsidR="003C0A8F">
              <w:t xml:space="preserve"> (</w:t>
            </w:r>
            <w:r w:rsidR="003C0A8F" w:rsidRPr="001D4E3F">
              <w:rPr>
                <w:i/>
                <w:iCs/>
              </w:rPr>
              <w:t xml:space="preserve">Lolium </w:t>
            </w:r>
            <w:proofErr w:type="spellStart"/>
            <w:r w:rsidR="003C0A8F" w:rsidRPr="001D4E3F">
              <w:rPr>
                <w:i/>
                <w:iCs/>
              </w:rPr>
              <w:t>multiflorum</w:t>
            </w:r>
            <w:proofErr w:type="spellEnd"/>
            <w:r w:rsidR="003C0A8F">
              <w:t>)</w:t>
            </w:r>
          </w:p>
        </w:tc>
        <w:tc>
          <w:tcPr>
            <w:tcW w:w="2388" w:type="dxa"/>
            <w:tcBorders>
              <w:top w:val="single" w:sz="4" w:space="0" w:color="auto"/>
            </w:tcBorders>
          </w:tcPr>
          <w:p w14:paraId="10BD3E29" w14:textId="77777777" w:rsidR="003D0F52" w:rsidRPr="00260C8D" w:rsidRDefault="003D0F52" w:rsidP="005C55D0">
            <w:r w:rsidRPr="00260C8D">
              <w:t>Agronomic grass</w:t>
            </w:r>
          </w:p>
          <w:p w14:paraId="47065EE5" w14:textId="77777777" w:rsidR="003D0F52" w:rsidRPr="00260C8D" w:rsidRDefault="003D0F52" w:rsidP="005C55D0">
            <w:r w:rsidRPr="00260C8D">
              <w:t>Biennial bunchgrass</w:t>
            </w:r>
          </w:p>
        </w:tc>
        <w:tc>
          <w:tcPr>
            <w:tcW w:w="3322" w:type="dxa"/>
            <w:tcBorders>
              <w:top w:val="single" w:sz="4" w:space="0" w:color="auto"/>
            </w:tcBorders>
          </w:tcPr>
          <w:p w14:paraId="5A735347" w14:textId="77777777" w:rsidR="003D0F52" w:rsidRPr="00260C8D" w:rsidRDefault="003D0F52" w:rsidP="005C55D0">
            <w:r w:rsidRPr="00260C8D">
              <w:t>Low and low (will only live 1-2 years)</w:t>
            </w:r>
          </w:p>
        </w:tc>
        <w:tc>
          <w:tcPr>
            <w:tcW w:w="1163" w:type="dxa"/>
            <w:tcBorders>
              <w:top w:val="single" w:sz="4" w:space="0" w:color="auto"/>
            </w:tcBorders>
          </w:tcPr>
          <w:p w14:paraId="154EADB4" w14:textId="77777777" w:rsidR="003D0F52" w:rsidRPr="00260C8D" w:rsidRDefault="003D0F52" w:rsidP="005C55D0">
            <w:r w:rsidRPr="00260C8D">
              <w:t>Unknown</w:t>
            </w:r>
          </w:p>
        </w:tc>
      </w:tr>
      <w:tr w:rsidR="00365210" w:rsidRPr="00260C8D" w14:paraId="0DA39BEC" w14:textId="77777777" w:rsidTr="00524FCD">
        <w:trPr>
          <w:tblCellSpacing w:w="28" w:type="dxa"/>
        </w:trPr>
        <w:tc>
          <w:tcPr>
            <w:tcW w:w="2377" w:type="dxa"/>
          </w:tcPr>
          <w:p w14:paraId="3E4576D7" w14:textId="3630894A" w:rsidR="003D0F52" w:rsidRPr="00260C8D" w:rsidRDefault="003D0F52" w:rsidP="005C55D0">
            <w:r w:rsidRPr="00260C8D">
              <w:t>Crested Wheatgrass</w:t>
            </w:r>
            <w:r w:rsidR="003C0A8F">
              <w:t xml:space="preserve"> (</w:t>
            </w:r>
            <w:proofErr w:type="spellStart"/>
            <w:r w:rsidR="003C0A8F" w:rsidRPr="001D4E3F">
              <w:rPr>
                <w:i/>
                <w:iCs/>
              </w:rPr>
              <w:t>Agropyron</w:t>
            </w:r>
            <w:proofErr w:type="spellEnd"/>
            <w:r w:rsidR="001D4E3F">
              <w:rPr>
                <w:i/>
                <w:iCs/>
              </w:rPr>
              <w:t xml:space="preserve"> </w:t>
            </w:r>
            <w:proofErr w:type="spellStart"/>
            <w:r w:rsidR="003C0A8F" w:rsidRPr="001D4E3F">
              <w:rPr>
                <w:i/>
                <w:iCs/>
              </w:rPr>
              <w:t>cristatum</w:t>
            </w:r>
            <w:proofErr w:type="spellEnd"/>
            <w:r w:rsidR="003C0A8F">
              <w:t>)</w:t>
            </w:r>
          </w:p>
        </w:tc>
        <w:tc>
          <w:tcPr>
            <w:tcW w:w="2388" w:type="dxa"/>
          </w:tcPr>
          <w:p w14:paraId="09ECEB4D" w14:textId="77777777" w:rsidR="003D0F52" w:rsidRPr="00260C8D" w:rsidRDefault="003D0F52" w:rsidP="005C55D0">
            <w:r w:rsidRPr="00260C8D">
              <w:t>Agronomic grass</w:t>
            </w:r>
          </w:p>
          <w:p w14:paraId="610BB09A" w14:textId="77777777" w:rsidR="003D0F52" w:rsidRPr="00260C8D" w:rsidRDefault="003D0F52" w:rsidP="005C55D0">
            <w:r w:rsidRPr="00260C8D">
              <w:t>Perennial bunchgrass</w:t>
            </w:r>
          </w:p>
        </w:tc>
        <w:tc>
          <w:tcPr>
            <w:tcW w:w="3322" w:type="dxa"/>
          </w:tcPr>
          <w:p w14:paraId="1882F6AA" w14:textId="77777777" w:rsidR="003D0F52" w:rsidRPr="00260C8D" w:rsidRDefault="003D0F52" w:rsidP="005C55D0">
            <w:r w:rsidRPr="00260C8D">
              <w:t>High (can be 30 years+) and high</w:t>
            </w:r>
          </w:p>
          <w:p w14:paraId="733D8EC1" w14:textId="77777777" w:rsidR="003D0F52" w:rsidRPr="00260C8D" w:rsidRDefault="003D0F52" w:rsidP="005C55D0">
            <w:r w:rsidRPr="00260C8D">
              <w:t>Both higher in dry areas</w:t>
            </w:r>
          </w:p>
        </w:tc>
        <w:tc>
          <w:tcPr>
            <w:tcW w:w="1163" w:type="dxa"/>
          </w:tcPr>
          <w:p w14:paraId="1B9A6865" w14:textId="77777777" w:rsidR="003D0F52" w:rsidRPr="00260C8D" w:rsidRDefault="003D0F52" w:rsidP="005C55D0">
            <w:r w:rsidRPr="00260C8D">
              <w:t>Moderate</w:t>
            </w:r>
          </w:p>
        </w:tc>
      </w:tr>
      <w:tr w:rsidR="00365210" w:rsidRPr="00260C8D" w14:paraId="753BC5AE" w14:textId="77777777" w:rsidTr="00524FCD">
        <w:trPr>
          <w:tblCellSpacing w:w="28" w:type="dxa"/>
        </w:trPr>
        <w:tc>
          <w:tcPr>
            <w:tcW w:w="2377" w:type="dxa"/>
          </w:tcPr>
          <w:p w14:paraId="58A16D2C" w14:textId="1BB0ADA6" w:rsidR="003D0F52" w:rsidRPr="00260C8D" w:rsidRDefault="003D0F52" w:rsidP="005C55D0">
            <w:r w:rsidRPr="00260C8D">
              <w:t>Chewings Fescue</w:t>
            </w:r>
            <w:r w:rsidR="003C0A8F">
              <w:t xml:space="preserve"> (</w:t>
            </w:r>
            <w:r w:rsidR="003C0A8F" w:rsidRPr="001D4E3F">
              <w:rPr>
                <w:i/>
                <w:iCs/>
              </w:rPr>
              <w:t>Festuca rubra</w:t>
            </w:r>
            <w:r w:rsidR="003C0A8F">
              <w:t>)</w:t>
            </w:r>
          </w:p>
        </w:tc>
        <w:tc>
          <w:tcPr>
            <w:tcW w:w="2388" w:type="dxa"/>
          </w:tcPr>
          <w:p w14:paraId="43E612EA" w14:textId="77777777" w:rsidR="003D0F52" w:rsidRPr="00260C8D" w:rsidRDefault="003D0F52" w:rsidP="005C55D0">
            <w:r w:rsidRPr="00260C8D">
              <w:t>Agronomic grass</w:t>
            </w:r>
          </w:p>
          <w:p w14:paraId="6C70845B" w14:textId="77777777" w:rsidR="003D0F52" w:rsidRPr="00260C8D" w:rsidRDefault="003D0F52" w:rsidP="005C55D0">
            <w:r w:rsidRPr="00260C8D">
              <w:t>Perennial bunchgrass</w:t>
            </w:r>
          </w:p>
        </w:tc>
        <w:tc>
          <w:tcPr>
            <w:tcW w:w="3322" w:type="dxa"/>
          </w:tcPr>
          <w:p w14:paraId="33927FBC" w14:textId="77777777" w:rsidR="003D0F52" w:rsidRPr="00260C8D" w:rsidRDefault="003D0F52" w:rsidP="005C55D0">
            <w:r w:rsidRPr="00260C8D">
              <w:t>High and high</w:t>
            </w:r>
          </w:p>
        </w:tc>
        <w:tc>
          <w:tcPr>
            <w:tcW w:w="1163" w:type="dxa"/>
          </w:tcPr>
          <w:p w14:paraId="163B1FB3" w14:textId="77777777" w:rsidR="003D0F52" w:rsidRPr="00260C8D" w:rsidRDefault="003D0F52" w:rsidP="005C55D0">
            <w:r w:rsidRPr="00260C8D">
              <w:t>Moderate</w:t>
            </w:r>
          </w:p>
        </w:tc>
      </w:tr>
      <w:tr w:rsidR="00365210" w:rsidRPr="00260C8D" w14:paraId="2FE61556" w14:textId="77777777" w:rsidTr="00524FCD">
        <w:trPr>
          <w:tblCellSpacing w:w="28" w:type="dxa"/>
        </w:trPr>
        <w:tc>
          <w:tcPr>
            <w:tcW w:w="2377" w:type="dxa"/>
          </w:tcPr>
          <w:p w14:paraId="111B9222" w14:textId="55AA5481" w:rsidR="003D0F52" w:rsidRPr="00260C8D" w:rsidRDefault="003D0F52" w:rsidP="005C55D0">
            <w:r w:rsidRPr="00260C8D">
              <w:t>Orchard grass</w:t>
            </w:r>
            <w:r w:rsidR="003C0A8F">
              <w:t xml:space="preserve"> (</w:t>
            </w:r>
            <w:r w:rsidR="003C0A8F" w:rsidRPr="001D4E3F">
              <w:rPr>
                <w:i/>
                <w:iCs/>
              </w:rPr>
              <w:t>Dactylis glomerata</w:t>
            </w:r>
            <w:r w:rsidR="003C0A8F">
              <w:t>)</w:t>
            </w:r>
          </w:p>
        </w:tc>
        <w:tc>
          <w:tcPr>
            <w:tcW w:w="2388" w:type="dxa"/>
          </w:tcPr>
          <w:p w14:paraId="69C1E7CF" w14:textId="77777777" w:rsidR="003D0F52" w:rsidRPr="00260C8D" w:rsidRDefault="003D0F52" w:rsidP="005C55D0">
            <w:r w:rsidRPr="00260C8D">
              <w:t>Agronomic grass</w:t>
            </w:r>
          </w:p>
          <w:p w14:paraId="4EE6D8A6" w14:textId="77777777" w:rsidR="003D0F52" w:rsidRPr="00260C8D" w:rsidRDefault="003D0F52" w:rsidP="005C55D0">
            <w:r w:rsidRPr="00260C8D">
              <w:t>Perennial bunchgrass</w:t>
            </w:r>
          </w:p>
        </w:tc>
        <w:tc>
          <w:tcPr>
            <w:tcW w:w="3322" w:type="dxa"/>
          </w:tcPr>
          <w:p w14:paraId="09123A17" w14:textId="77777777" w:rsidR="003D0F52" w:rsidRPr="00260C8D" w:rsidRDefault="003D0F52" w:rsidP="005C55D0">
            <w:r w:rsidRPr="00260C8D">
              <w:t>Moderate and moderate (2-6 years or longer)</w:t>
            </w:r>
          </w:p>
        </w:tc>
        <w:tc>
          <w:tcPr>
            <w:tcW w:w="1163" w:type="dxa"/>
          </w:tcPr>
          <w:p w14:paraId="1B4B3968" w14:textId="77777777" w:rsidR="003D0F52" w:rsidRPr="00260C8D" w:rsidRDefault="003D0F52" w:rsidP="005C55D0">
            <w:r w:rsidRPr="00260C8D">
              <w:t>Unknown</w:t>
            </w:r>
          </w:p>
        </w:tc>
      </w:tr>
      <w:tr w:rsidR="00365210" w:rsidRPr="00260C8D" w14:paraId="7D1FAC43" w14:textId="77777777" w:rsidTr="00524FCD">
        <w:trPr>
          <w:tblCellSpacing w:w="28" w:type="dxa"/>
        </w:trPr>
        <w:tc>
          <w:tcPr>
            <w:tcW w:w="2377" w:type="dxa"/>
          </w:tcPr>
          <w:p w14:paraId="28CD53D1" w14:textId="13838675" w:rsidR="003D0F52" w:rsidRPr="00260C8D" w:rsidRDefault="003D0F52" w:rsidP="005C55D0">
            <w:r w:rsidRPr="00260C8D">
              <w:t>Timothy</w:t>
            </w:r>
            <w:r w:rsidR="00A239CA">
              <w:t xml:space="preserve"> grass</w:t>
            </w:r>
            <w:r w:rsidR="003C0A8F">
              <w:t xml:space="preserve"> (</w:t>
            </w:r>
            <w:r w:rsidR="003C0A8F" w:rsidRPr="001D4E3F">
              <w:rPr>
                <w:i/>
                <w:iCs/>
              </w:rPr>
              <w:t>Phleum pratense</w:t>
            </w:r>
            <w:r w:rsidR="003C0A8F">
              <w:t>)</w:t>
            </w:r>
          </w:p>
        </w:tc>
        <w:tc>
          <w:tcPr>
            <w:tcW w:w="2388" w:type="dxa"/>
          </w:tcPr>
          <w:p w14:paraId="68154F04" w14:textId="77777777" w:rsidR="003D0F52" w:rsidRPr="00260C8D" w:rsidRDefault="003D0F52" w:rsidP="005C55D0">
            <w:r w:rsidRPr="00260C8D">
              <w:t>Agronomic grass</w:t>
            </w:r>
          </w:p>
          <w:p w14:paraId="14854158" w14:textId="77777777" w:rsidR="003D0F52" w:rsidRPr="00260C8D" w:rsidRDefault="003D0F52" w:rsidP="005C55D0">
            <w:r w:rsidRPr="00260C8D">
              <w:t>Perennial bunchgrass</w:t>
            </w:r>
          </w:p>
        </w:tc>
        <w:tc>
          <w:tcPr>
            <w:tcW w:w="3322" w:type="dxa"/>
          </w:tcPr>
          <w:p w14:paraId="57288E3B" w14:textId="77777777" w:rsidR="003D0F52" w:rsidRPr="00260C8D" w:rsidRDefault="003D0F52" w:rsidP="005C55D0">
            <w:r w:rsidRPr="00260C8D">
              <w:t>Moderate and high (4-10 years)</w:t>
            </w:r>
          </w:p>
        </w:tc>
        <w:tc>
          <w:tcPr>
            <w:tcW w:w="1163" w:type="dxa"/>
          </w:tcPr>
          <w:p w14:paraId="49E54F4A" w14:textId="77777777" w:rsidR="003D0F52" w:rsidRPr="00260C8D" w:rsidRDefault="003D0F52" w:rsidP="005C55D0">
            <w:r w:rsidRPr="00260C8D">
              <w:t>Moderate</w:t>
            </w:r>
          </w:p>
        </w:tc>
      </w:tr>
      <w:tr w:rsidR="00365210" w:rsidRPr="00260C8D" w14:paraId="634AE6EB" w14:textId="77777777" w:rsidTr="00524FCD">
        <w:trPr>
          <w:tblCellSpacing w:w="28" w:type="dxa"/>
        </w:trPr>
        <w:tc>
          <w:tcPr>
            <w:tcW w:w="2377" w:type="dxa"/>
          </w:tcPr>
          <w:p w14:paraId="43207323" w14:textId="5D7B41E4" w:rsidR="003D0F52" w:rsidRPr="00260C8D" w:rsidRDefault="003D0F52" w:rsidP="005C55D0">
            <w:r w:rsidRPr="00260C8D">
              <w:t>Slender wheatgrass</w:t>
            </w:r>
            <w:r w:rsidR="003C0A8F">
              <w:t xml:space="preserve"> (</w:t>
            </w:r>
            <w:r w:rsidR="003C0A8F" w:rsidRPr="001D4E3F">
              <w:rPr>
                <w:i/>
                <w:iCs/>
              </w:rPr>
              <w:t xml:space="preserve">Elymus </w:t>
            </w:r>
            <w:proofErr w:type="spellStart"/>
            <w:r w:rsidR="003C0A8F" w:rsidRPr="001D4E3F">
              <w:rPr>
                <w:i/>
                <w:iCs/>
              </w:rPr>
              <w:t>trachycaulus</w:t>
            </w:r>
            <w:proofErr w:type="spellEnd"/>
            <w:r w:rsidR="003C0A8F">
              <w:t>)</w:t>
            </w:r>
          </w:p>
        </w:tc>
        <w:tc>
          <w:tcPr>
            <w:tcW w:w="2388" w:type="dxa"/>
          </w:tcPr>
          <w:p w14:paraId="4EEDD5AA" w14:textId="52DF9797" w:rsidR="003D0F52" w:rsidRPr="00260C8D" w:rsidRDefault="003D0F52" w:rsidP="005C55D0">
            <w:r w:rsidRPr="00260C8D">
              <w:t>Native</w:t>
            </w:r>
            <w:r w:rsidR="00350F71">
              <w:t xml:space="preserve"> grass</w:t>
            </w:r>
          </w:p>
          <w:p w14:paraId="152AAD55" w14:textId="77777777" w:rsidR="003D0F52" w:rsidRPr="00260C8D" w:rsidRDefault="003D0F52" w:rsidP="005C55D0">
            <w:r w:rsidRPr="00260C8D">
              <w:t>Perennial bunchgrass</w:t>
            </w:r>
          </w:p>
        </w:tc>
        <w:tc>
          <w:tcPr>
            <w:tcW w:w="3322" w:type="dxa"/>
          </w:tcPr>
          <w:p w14:paraId="21484FCD" w14:textId="77777777" w:rsidR="003D0F52" w:rsidRPr="00260C8D" w:rsidRDefault="003D0F52" w:rsidP="005C55D0">
            <w:r w:rsidRPr="00260C8D">
              <w:t>Moderate and low (3-4 years)</w:t>
            </w:r>
          </w:p>
        </w:tc>
        <w:tc>
          <w:tcPr>
            <w:tcW w:w="1163" w:type="dxa"/>
          </w:tcPr>
          <w:p w14:paraId="6E2A2E9B" w14:textId="77777777" w:rsidR="003D0F52" w:rsidRPr="00260C8D" w:rsidRDefault="003D0F52" w:rsidP="005C55D0">
            <w:r w:rsidRPr="00260C8D">
              <w:t>Moderate</w:t>
            </w:r>
          </w:p>
        </w:tc>
      </w:tr>
      <w:tr w:rsidR="00365210" w:rsidRPr="00260C8D" w14:paraId="45ED6DF0" w14:textId="77777777" w:rsidTr="00524FCD">
        <w:trPr>
          <w:tblCellSpacing w:w="28" w:type="dxa"/>
        </w:trPr>
        <w:tc>
          <w:tcPr>
            <w:tcW w:w="2377" w:type="dxa"/>
          </w:tcPr>
          <w:p w14:paraId="4B89B3E4" w14:textId="5E1B1A80" w:rsidR="003D0F52" w:rsidRPr="003C0A8F" w:rsidRDefault="003D0F52" w:rsidP="005C55D0">
            <w:r w:rsidRPr="00260C8D">
              <w:t>Hard Fescue</w:t>
            </w:r>
            <w:r w:rsidR="003C0A8F">
              <w:t xml:space="preserve"> (</w:t>
            </w:r>
            <w:r w:rsidR="003C0A8F" w:rsidRPr="00047F85">
              <w:rPr>
                <w:i/>
                <w:iCs/>
              </w:rPr>
              <w:t xml:space="preserve">Festuca </w:t>
            </w:r>
            <w:proofErr w:type="spellStart"/>
            <w:r w:rsidR="003C0A8F" w:rsidRPr="00047F85">
              <w:rPr>
                <w:i/>
                <w:iCs/>
              </w:rPr>
              <w:t>ovina</w:t>
            </w:r>
            <w:proofErr w:type="spellEnd"/>
            <w:r w:rsidR="003C0A8F">
              <w:t>)</w:t>
            </w:r>
          </w:p>
        </w:tc>
        <w:tc>
          <w:tcPr>
            <w:tcW w:w="2388" w:type="dxa"/>
          </w:tcPr>
          <w:p w14:paraId="7CC70897" w14:textId="130F440D" w:rsidR="003D0F52" w:rsidRPr="00260C8D" w:rsidRDefault="003D0F52" w:rsidP="005C55D0">
            <w:r w:rsidRPr="00260C8D">
              <w:t>Agronomic</w:t>
            </w:r>
            <w:r w:rsidR="00016023">
              <w:t xml:space="preserve"> grass</w:t>
            </w:r>
          </w:p>
          <w:p w14:paraId="7AA19618" w14:textId="77777777" w:rsidR="003D0F52" w:rsidRPr="00260C8D" w:rsidRDefault="003D0F52" w:rsidP="005C55D0">
            <w:r w:rsidRPr="00260C8D">
              <w:t>Perennial bunchgrass</w:t>
            </w:r>
          </w:p>
        </w:tc>
        <w:tc>
          <w:tcPr>
            <w:tcW w:w="3322" w:type="dxa"/>
          </w:tcPr>
          <w:p w14:paraId="2407FFB2" w14:textId="77777777" w:rsidR="003D0F52" w:rsidRPr="00260C8D" w:rsidRDefault="003D0F52" w:rsidP="005C55D0">
            <w:r w:rsidRPr="00260C8D">
              <w:t>High and high</w:t>
            </w:r>
          </w:p>
        </w:tc>
        <w:tc>
          <w:tcPr>
            <w:tcW w:w="1163" w:type="dxa"/>
          </w:tcPr>
          <w:p w14:paraId="61E91592" w14:textId="77777777" w:rsidR="003D0F52" w:rsidRPr="00260C8D" w:rsidRDefault="003D0F52" w:rsidP="005C55D0">
            <w:r w:rsidRPr="00260C8D">
              <w:t>Unknown</w:t>
            </w:r>
          </w:p>
        </w:tc>
      </w:tr>
      <w:tr w:rsidR="00365210" w:rsidRPr="00260C8D" w14:paraId="4115B684" w14:textId="77777777" w:rsidTr="00524FCD">
        <w:trPr>
          <w:tblCellSpacing w:w="28" w:type="dxa"/>
        </w:trPr>
        <w:tc>
          <w:tcPr>
            <w:tcW w:w="2377" w:type="dxa"/>
          </w:tcPr>
          <w:p w14:paraId="409F593E" w14:textId="1359A45F" w:rsidR="003D0F52" w:rsidRPr="00260C8D" w:rsidRDefault="003D0F52" w:rsidP="005C55D0">
            <w:r w:rsidRPr="00260C8D">
              <w:t>Redtop</w:t>
            </w:r>
            <w:r w:rsidR="003C0A8F">
              <w:t xml:space="preserve"> (</w:t>
            </w:r>
            <w:r w:rsidR="003C0A8F" w:rsidRPr="001D4E3F">
              <w:rPr>
                <w:i/>
                <w:iCs/>
              </w:rPr>
              <w:t>Agrostis gigantea</w:t>
            </w:r>
            <w:r w:rsidR="003C0A8F">
              <w:t>)</w:t>
            </w:r>
          </w:p>
        </w:tc>
        <w:tc>
          <w:tcPr>
            <w:tcW w:w="2388" w:type="dxa"/>
          </w:tcPr>
          <w:p w14:paraId="3C2F7D2F" w14:textId="77777777" w:rsidR="003D0F52" w:rsidRPr="00260C8D" w:rsidRDefault="003D0F52" w:rsidP="005C55D0">
            <w:r w:rsidRPr="00260C8D">
              <w:t>Agronomic grass</w:t>
            </w:r>
          </w:p>
          <w:p w14:paraId="04E24FDE" w14:textId="77777777" w:rsidR="003D0F52" w:rsidRPr="00260C8D" w:rsidRDefault="003D0F52" w:rsidP="005C55D0">
            <w:r w:rsidRPr="00260C8D">
              <w:t>Perennial bunchgrass</w:t>
            </w:r>
          </w:p>
        </w:tc>
        <w:tc>
          <w:tcPr>
            <w:tcW w:w="3322" w:type="dxa"/>
          </w:tcPr>
          <w:p w14:paraId="791E9850" w14:textId="77777777" w:rsidR="003D0F52" w:rsidRPr="00260C8D" w:rsidRDefault="003D0F52" w:rsidP="005C55D0">
            <w:r w:rsidRPr="00260C8D">
              <w:t>High and high</w:t>
            </w:r>
          </w:p>
        </w:tc>
        <w:tc>
          <w:tcPr>
            <w:tcW w:w="1163" w:type="dxa"/>
          </w:tcPr>
          <w:p w14:paraId="25C63CC2" w14:textId="77777777" w:rsidR="003D0F52" w:rsidRPr="00260C8D" w:rsidRDefault="003D0F52" w:rsidP="005C55D0">
            <w:r w:rsidRPr="00260C8D">
              <w:t>High</w:t>
            </w:r>
          </w:p>
        </w:tc>
      </w:tr>
      <w:tr w:rsidR="00365210" w:rsidRPr="00260C8D" w14:paraId="742324A6" w14:textId="77777777" w:rsidTr="00524FCD">
        <w:trPr>
          <w:tblCellSpacing w:w="28" w:type="dxa"/>
        </w:trPr>
        <w:tc>
          <w:tcPr>
            <w:tcW w:w="2377" w:type="dxa"/>
          </w:tcPr>
          <w:p w14:paraId="7907D033" w14:textId="760771D8" w:rsidR="003D0F52" w:rsidRPr="00260C8D" w:rsidRDefault="003D0F52" w:rsidP="005C55D0">
            <w:r w:rsidRPr="00260C8D">
              <w:t>Red clover</w:t>
            </w:r>
            <w:r w:rsidR="003C0A8F">
              <w:t xml:space="preserve"> (</w:t>
            </w:r>
            <w:r w:rsidR="003C0A8F" w:rsidRPr="001D4E3F">
              <w:rPr>
                <w:i/>
                <w:iCs/>
              </w:rPr>
              <w:t>Trifolium pratense</w:t>
            </w:r>
            <w:r w:rsidR="003C0A8F">
              <w:t>)</w:t>
            </w:r>
          </w:p>
        </w:tc>
        <w:tc>
          <w:tcPr>
            <w:tcW w:w="2388" w:type="dxa"/>
          </w:tcPr>
          <w:p w14:paraId="3BCB2419" w14:textId="77777777" w:rsidR="003D0F52" w:rsidRPr="00260C8D" w:rsidRDefault="003D0F52" w:rsidP="005C55D0">
            <w:r w:rsidRPr="00260C8D">
              <w:t>Agronomic legume</w:t>
            </w:r>
          </w:p>
          <w:p w14:paraId="7B349863" w14:textId="77777777" w:rsidR="003D0F52" w:rsidRPr="00260C8D" w:rsidRDefault="003D0F52" w:rsidP="005C55D0">
            <w:r w:rsidRPr="00260C8D">
              <w:t>Tap-root short lived perennial</w:t>
            </w:r>
          </w:p>
        </w:tc>
        <w:tc>
          <w:tcPr>
            <w:tcW w:w="3322" w:type="dxa"/>
          </w:tcPr>
          <w:p w14:paraId="2BC70ED8" w14:textId="77777777" w:rsidR="003D0F52" w:rsidRPr="00260C8D" w:rsidRDefault="003D0F52" w:rsidP="005C55D0">
            <w:r w:rsidRPr="00260C8D">
              <w:t>Low (2-3 years) and low (1-3 years)</w:t>
            </w:r>
          </w:p>
        </w:tc>
        <w:tc>
          <w:tcPr>
            <w:tcW w:w="1163" w:type="dxa"/>
          </w:tcPr>
          <w:p w14:paraId="0E913822" w14:textId="77777777" w:rsidR="003D0F52" w:rsidRPr="00260C8D" w:rsidRDefault="003D0F52" w:rsidP="005C55D0">
            <w:r w:rsidRPr="00260C8D">
              <w:t>Moderate</w:t>
            </w:r>
          </w:p>
        </w:tc>
      </w:tr>
    </w:tbl>
    <w:p w14:paraId="68912FCF" w14:textId="0663E9C9" w:rsidR="004F1F30" w:rsidRDefault="003D0F52" w:rsidP="009806DA">
      <w:r w:rsidRPr="00260C8D">
        <w:rPr>
          <w:vertAlign w:val="superscript"/>
        </w:rPr>
        <w:t>1</w:t>
      </w:r>
      <w:r w:rsidRPr="00260C8D">
        <w:t xml:space="preserve"> Dob and Burton 2013</w:t>
      </w:r>
      <w:bookmarkStart w:id="29" w:name="_Toc97300091"/>
      <w:bookmarkStart w:id="30" w:name="_Toc97300955"/>
    </w:p>
    <w:p w14:paraId="420C7CD1" w14:textId="77777777" w:rsidR="00DA4263" w:rsidRDefault="00DA4263" w:rsidP="009806DA"/>
    <w:p w14:paraId="42286046" w14:textId="77777777" w:rsidR="00086404" w:rsidRDefault="00086404">
      <w:pPr>
        <w:spacing w:after="160" w:line="259" w:lineRule="auto"/>
        <w:rPr>
          <w:rFonts w:eastAsiaTheme="majorEastAsia"/>
          <w:b/>
          <w:bCs/>
          <w:sz w:val="32"/>
          <w:szCs w:val="32"/>
          <w:lang w:val="en-US"/>
        </w:rPr>
      </w:pPr>
      <w:r>
        <w:rPr>
          <w:b/>
          <w:bCs/>
        </w:rPr>
        <w:br w:type="page"/>
      </w:r>
    </w:p>
    <w:p w14:paraId="56649C39" w14:textId="119CA9BD" w:rsidR="003A402B" w:rsidRDefault="00D8302D" w:rsidP="00541FDA">
      <w:pPr>
        <w:pStyle w:val="Heading1"/>
        <w:spacing w:before="40" w:after="120"/>
        <w:jc w:val="center"/>
        <w:rPr>
          <w:rFonts w:ascii="Times New Roman" w:hAnsi="Times New Roman" w:cs="Times New Roman"/>
          <w:b/>
          <w:bCs/>
          <w:color w:val="auto"/>
        </w:rPr>
      </w:pPr>
      <w:bookmarkStart w:id="31" w:name="_Toc97886470"/>
      <w:r w:rsidRPr="009806DA">
        <w:rPr>
          <w:rFonts w:ascii="Times New Roman" w:hAnsi="Times New Roman" w:cs="Times New Roman"/>
          <w:b/>
          <w:bCs/>
          <w:color w:val="auto"/>
        </w:rPr>
        <w:lastRenderedPageBreak/>
        <w:t>DISCUSSION</w:t>
      </w:r>
      <w:bookmarkEnd w:id="29"/>
      <w:bookmarkEnd w:id="30"/>
      <w:bookmarkEnd w:id="31"/>
    </w:p>
    <w:p w14:paraId="5E6C72D9" w14:textId="2F0C6E67" w:rsidR="007C13C2" w:rsidRPr="003C7B68" w:rsidRDefault="007C13C2" w:rsidP="00C46AEE">
      <w:pPr>
        <w:spacing w:line="360" w:lineRule="auto"/>
        <w:rPr>
          <w:lang w:val="en-US"/>
        </w:rPr>
      </w:pPr>
      <w:r>
        <w:rPr>
          <w:lang w:val="en-US"/>
        </w:rPr>
        <w:t>Fire is a</w:t>
      </w:r>
      <w:r w:rsidR="004A6B02">
        <w:rPr>
          <w:lang w:val="en-US"/>
        </w:rPr>
        <w:t>n important</w:t>
      </w:r>
      <w:r>
        <w:rPr>
          <w:lang w:val="en-US"/>
        </w:rPr>
        <w:t xml:space="preserve"> natural disturbance th</w:t>
      </w:r>
      <w:r w:rsidR="003C7B68">
        <w:rPr>
          <w:lang w:val="en-US"/>
        </w:rPr>
        <w:t xml:space="preserve">at </w:t>
      </w:r>
      <w:r w:rsidR="004A6B02">
        <w:rPr>
          <w:lang w:val="en-US"/>
        </w:rPr>
        <w:t>affects plant communities, wildlife, hydrology, and humans.</w:t>
      </w:r>
      <w:r w:rsidR="009B1455">
        <w:rPr>
          <w:lang w:val="en-US"/>
        </w:rPr>
        <w:t xml:space="preserve"> With increasing WUI and climate change predictions,</w:t>
      </w:r>
      <w:r w:rsidR="004A6B02">
        <w:rPr>
          <w:lang w:val="en-US"/>
        </w:rPr>
        <w:t xml:space="preserve"> </w:t>
      </w:r>
      <w:r w:rsidR="009B1455">
        <w:rPr>
          <w:lang w:val="en-US"/>
        </w:rPr>
        <w:t>h</w:t>
      </w:r>
      <w:r w:rsidR="006839DE">
        <w:rPr>
          <w:lang w:val="en-US"/>
        </w:rPr>
        <w:t xml:space="preserve">igh severity fires </w:t>
      </w:r>
      <w:r w:rsidR="006775F5">
        <w:rPr>
          <w:lang w:val="en-US"/>
        </w:rPr>
        <w:t>impacts,</w:t>
      </w:r>
      <w:r w:rsidR="009B1455">
        <w:rPr>
          <w:lang w:val="en-US"/>
        </w:rPr>
        <w:t xml:space="preserve"> and rehabilitation </w:t>
      </w:r>
      <w:r w:rsidR="001F6B68">
        <w:rPr>
          <w:lang w:val="en-US"/>
        </w:rPr>
        <w:t>will increase</w:t>
      </w:r>
      <w:r w:rsidR="009B1455">
        <w:rPr>
          <w:lang w:val="en-US"/>
        </w:rPr>
        <w:t xml:space="preserve"> across Western North America (</w:t>
      </w:r>
      <w:proofErr w:type="spellStart"/>
      <w:r w:rsidR="009B1455" w:rsidRPr="00A961E4">
        <w:t>Radeloff</w:t>
      </w:r>
      <w:proofErr w:type="spellEnd"/>
      <w:r w:rsidR="009B1455">
        <w:t xml:space="preserve"> et al. 2018</w:t>
      </w:r>
      <w:r w:rsidR="001F6B68">
        <w:t xml:space="preserve">; </w:t>
      </w:r>
      <w:r w:rsidR="001F6B68" w:rsidRPr="00260C8D">
        <w:t>Haider et al. 2019</w:t>
      </w:r>
      <w:r w:rsidR="009B1455">
        <w:rPr>
          <w:lang w:val="en-US"/>
        </w:rPr>
        <w:t>).</w:t>
      </w:r>
      <w:r w:rsidR="001F6B68">
        <w:rPr>
          <w:lang w:val="en-US"/>
        </w:rPr>
        <w:t xml:space="preserve"> Seeding is </w:t>
      </w:r>
      <w:r w:rsidR="00994AF8">
        <w:rPr>
          <w:lang w:val="en-US"/>
        </w:rPr>
        <w:t xml:space="preserve">primarily used after high severity fires as </w:t>
      </w:r>
      <w:r w:rsidR="001F6B68">
        <w:rPr>
          <w:lang w:val="en-US"/>
        </w:rPr>
        <w:t>rehabilitation option managers to mitigate post-fire erosion impacts.</w:t>
      </w:r>
      <w:r w:rsidR="00766428">
        <w:rPr>
          <w:lang w:val="en-US"/>
        </w:rPr>
        <w:t xml:space="preserve"> </w:t>
      </w:r>
      <w:r w:rsidR="0097076C">
        <w:rPr>
          <w:lang w:val="en-US"/>
        </w:rPr>
        <w:t xml:space="preserve">The seed mixes used in seeding are often non-native species and lack in long-term studies for their impacts. </w:t>
      </w:r>
      <w:r w:rsidR="006775F5">
        <w:rPr>
          <w:lang w:val="en-US"/>
        </w:rPr>
        <w:t>Results show that seeding is an ineffective tool for this objective</w:t>
      </w:r>
      <w:r w:rsidR="00AE2F28">
        <w:rPr>
          <w:lang w:val="en-US"/>
        </w:rPr>
        <w:t xml:space="preserve"> and</w:t>
      </w:r>
      <w:r w:rsidR="006775F5">
        <w:rPr>
          <w:lang w:val="en-US"/>
        </w:rPr>
        <w:t xml:space="preserve"> </w:t>
      </w:r>
      <w:r w:rsidR="0097076C">
        <w:rPr>
          <w:lang w:val="en-US"/>
        </w:rPr>
        <w:t>BC seed mixes for 2021/2022 contain problematic species</w:t>
      </w:r>
      <w:r w:rsidR="00544875">
        <w:rPr>
          <w:lang w:val="en-US"/>
        </w:rPr>
        <w:t>. Therefore</w:t>
      </w:r>
      <w:r w:rsidR="0097076C">
        <w:rPr>
          <w:lang w:val="en-US"/>
        </w:rPr>
        <w:t xml:space="preserve">, selecting appropriate seed mixes and </w:t>
      </w:r>
      <w:r w:rsidR="00BA232D">
        <w:rPr>
          <w:lang w:val="en-US"/>
        </w:rPr>
        <w:t xml:space="preserve">following up on results is important, and mulching may be the most effective erosion mitigation tool. </w:t>
      </w:r>
    </w:p>
    <w:p w14:paraId="145240C0" w14:textId="77777777" w:rsidR="00DA4263" w:rsidRPr="003C7B68" w:rsidRDefault="00DA4263" w:rsidP="003C7B68">
      <w:pPr>
        <w:rPr>
          <w:lang w:val="en-US"/>
        </w:rPr>
      </w:pPr>
    </w:p>
    <w:p w14:paraId="2CDDFFCD" w14:textId="77777777" w:rsidR="008E5BD0" w:rsidRPr="004D255E" w:rsidRDefault="008E5BD0" w:rsidP="00541FDA">
      <w:pPr>
        <w:pStyle w:val="Heading2"/>
        <w:spacing w:before="30" w:after="120"/>
        <w:rPr>
          <w:rFonts w:ascii="Times New Roman" w:hAnsi="Times New Roman" w:cs="Times New Roman"/>
          <w:b/>
          <w:bCs/>
          <w:color w:val="auto"/>
        </w:rPr>
      </w:pPr>
      <w:bookmarkStart w:id="32" w:name="_Toc97886471"/>
      <w:r w:rsidRPr="004D255E">
        <w:rPr>
          <w:rFonts w:ascii="Times New Roman" w:hAnsi="Times New Roman" w:cs="Times New Roman"/>
          <w:b/>
          <w:bCs/>
          <w:color w:val="auto"/>
        </w:rPr>
        <w:t>METHODS OF ASSESSING EROSION CONTROL</w:t>
      </w:r>
      <w:bookmarkEnd w:id="32"/>
    </w:p>
    <w:p w14:paraId="28E437ED" w14:textId="16344148" w:rsidR="008E5BD0" w:rsidRPr="009806DA" w:rsidRDefault="00310E4D" w:rsidP="009806DA">
      <w:pPr>
        <w:spacing w:after="160" w:line="360" w:lineRule="auto"/>
        <w:rPr>
          <w:sz w:val="26"/>
          <w:szCs w:val="26"/>
        </w:rPr>
      </w:pPr>
      <w:r>
        <w:rPr>
          <w:lang w:val="en-US"/>
        </w:rPr>
        <w:t xml:space="preserve">As indicated in my results </w:t>
      </w:r>
      <w:r w:rsidR="003C0CF7">
        <w:rPr>
          <w:lang w:val="en-US"/>
        </w:rPr>
        <w:t>t</w:t>
      </w:r>
      <w:r w:rsidR="008E5BD0" w:rsidRPr="00260C8D">
        <w:rPr>
          <w:lang w:val="en-US"/>
        </w:rPr>
        <w:t xml:space="preserve">here are a variety of methods used to assess or evaluate erosion control and </w:t>
      </w:r>
      <w:r w:rsidR="003C0CF7">
        <w:rPr>
          <w:lang w:val="en-US"/>
        </w:rPr>
        <w:t xml:space="preserve">this can </w:t>
      </w:r>
      <w:r w:rsidR="008E5BD0" w:rsidRPr="00260C8D">
        <w:rPr>
          <w:lang w:val="en-US"/>
        </w:rPr>
        <w:t>impact interpretation of results</w:t>
      </w:r>
      <w:r w:rsidR="00AE7AD7">
        <w:rPr>
          <w:lang w:val="en-US"/>
        </w:rPr>
        <w:t xml:space="preserve"> (Table 4)</w:t>
      </w:r>
      <w:r w:rsidR="008E5BD0" w:rsidRPr="00260C8D">
        <w:rPr>
          <w:lang w:val="en-US"/>
        </w:rPr>
        <w:t>. The methods used in the studies I assessed were vegetation cover</w:t>
      </w:r>
      <w:r w:rsidR="008E5BD0" w:rsidRPr="00621D13">
        <w:rPr>
          <w:lang w:val="en-US"/>
        </w:rPr>
        <w:t xml:space="preserve"> </w:t>
      </w:r>
      <w:r w:rsidR="008E5BD0" w:rsidRPr="00260C8D">
        <w:rPr>
          <w:lang w:val="en-US"/>
        </w:rPr>
        <w:t xml:space="preserve">percent and sediment collection fence. </w:t>
      </w:r>
      <w:r w:rsidR="00A427E7">
        <w:rPr>
          <w:lang w:val="en-US"/>
        </w:rPr>
        <w:t>Vegetation</w:t>
      </w:r>
      <w:r w:rsidR="00A427E7" w:rsidRPr="00A427E7">
        <w:rPr>
          <w:lang w:val="en-US"/>
        </w:rPr>
        <w:t xml:space="preserve"> cover is critical in reducing erosion from rainfall events by reducing water runoff and increasing infiltration (Marques et al. 2007; </w:t>
      </w:r>
      <w:proofErr w:type="spellStart"/>
      <w:r w:rsidR="00A427E7" w:rsidRPr="00A427E7">
        <w:rPr>
          <w:lang w:val="en-US"/>
        </w:rPr>
        <w:t>Zuazo</w:t>
      </w:r>
      <w:proofErr w:type="spellEnd"/>
      <w:r w:rsidR="00A427E7" w:rsidRPr="00A427E7">
        <w:rPr>
          <w:lang w:val="en-US"/>
        </w:rPr>
        <w:t xml:space="preserve"> and </w:t>
      </w:r>
      <w:proofErr w:type="spellStart"/>
      <w:r w:rsidR="00A427E7" w:rsidRPr="00A427E7">
        <w:rPr>
          <w:lang w:val="en-US"/>
        </w:rPr>
        <w:t>Pleguezuelo</w:t>
      </w:r>
      <w:proofErr w:type="spellEnd"/>
      <w:r w:rsidR="00A427E7" w:rsidRPr="00A427E7">
        <w:rPr>
          <w:lang w:val="en-US"/>
        </w:rPr>
        <w:t xml:space="preserve"> 2008).</w:t>
      </w:r>
      <w:r w:rsidR="00DE43BF">
        <w:rPr>
          <w:lang w:val="en-US"/>
        </w:rPr>
        <w:t xml:space="preserve"> </w:t>
      </w:r>
      <w:r w:rsidR="00211422">
        <w:rPr>
          <w:lang w:val="en-US"/>
        </w:rPr>
        <w:t>Therefore, p</w:t>
      </w:r>
      <w:r w:rsidR="00211422" w:rsidRPr="00211422">
        <w:rPr>
          <w:lang w:val="en-US"/>
        </w:rPr>
        <w:t xml:space="preserve">lant cover is an important tool to measure erosion as well as species composition to monitor seeded species germination success. </w:t>
      </w:r>
      <w:r w:rsidR="00DE43BF">
        <w:rPr>
          <w:lang w:val="en-US"/>
        </w:rPr>
        <w:t>To reduce erosion</w:t>
      </w:r>
      <w:r w:rsidR="008E5BD0" w:rsidRPr="00260C8D">
        <w:rPr>
          <w:lang w:val="en-US"/>
        </w:rPr>
        <w:t xml:space="preserve"> ground cover of 60-70% is needed (Rough 2007; Robichaud et al. 2000</w:t>
      </w:r>
      <w:r w:rsidR="008E5BD0" w:rsidRPr="00F45481">
        <w:rPr>
          <w:lang w:val="en-US"/>
        </w:rPr>
        <w:t xml:space="preserve">). </w:t>
      </w:r>
      <w:r w:rsidR="00547E47" w:rsidRPr="00547E47">
        <w:rPr>
          <w:lang w:val="en-US"/>
        </w:rPr>
        <w:t>Sediment fences collect the actual amount of sediment eroded on hill slope, so they can quantify differences between treatment types</w:t>
      </w:r>
      <w:r w:rsidR="00A73DFA">
        <w:rPr>
          <w:lang w:val="en-US"/>
        </w:rPr>
        <w:t xml:space="preserve"> and give more information than just </w:t>
      </w:r>
      <w:r w:rsidR="00917587">
        <w:rPr>
          <w:lang w:val="en-US"/>
        </w:rPr>
        <w:t>vegetation</w:t>
      </w:r>
      <w:r w:rsidR="00A73DFA">
        <w:rPr>
          <w:lang w:val="en-US"/>
        </w:rPr>
        <w:t xml:space="preserve"> cover</w:t>
      </w:r>
      <w:r w:rsidR="00547E47" w:rsidRPr="00547E47">
        <w:rPr>
          <w:lang w:val="en-US"/>
        </w:rPr>
        <w:t xml:space="preserve">. </w:t>
      </w:r>
      <w:r w:rsidR="00547E47">
        <w:rPr>
          <w:lang w:val="en-US"/>
        </w:rPr>
        <w:t xml:space="preserve">Sediment fences are a </w:t>
      </w:r>
      <w:r w:rsidR="007C13C2">
        <w:rPr>
          <w:lang w:val="en-US"/>
        </w:rPr>
        <w:t>low-cost</w:t>
      </w:r>
      <w:r w:rsidR="00547E47">
        <w:rPr>
          <w:lang w:val="en-US"/>
        </w:rPr>
        <w:t xml:space="preserve"> method to estimate hillslope erosion post-fire (</w:t>
      </w:r>
      <w:r w:rsidR="00547E47">
        <w:t>Robichaud and Brown 2002</w:t>
      </w:r>
      <w:r w:rsidR="00547E47">
        <w:rPr>
          <w:lang w:val="en-US"/>
        </w:rPr>
        <w:t>) and</w:t>
      </w:r>
      <w:r w:rsidR="008E5BD0">
        <w:rPr>
          <w:lang w:val="en-US"/>
        </w:rPr>
        <w:t xml:space="preserve"> are placed below the plots where </w:t>
      </w:r>
      <w:r w:rsidR="00547E47">
        <w:rPr>
          <w:lang w:val="en-US"/>
        </w:rPr>
        <w:t xml:space="preserve">erosion is occurring </w:t>
      </w:r>
      <w:r w:rsidR="008E5BD0">
        <w:rPr>
          <w:lang w:val="en-US"/>
        </w:rPr>
        <w:t xml:space="preserve">to determine the differences </w:t>
      </w:r>
      <w:r w:rsidR="00194569">
        <w:rPr>
          <w:lang w:val="en-US"/>
        </w:rPr>
        <w:t xml:space="preserve">in sediment movement </w:t>
      </w:r>
      <w:r w:rsidR="008E5BD0">
        <w:rPr>
          <w:lang w:val="en-US"/>
        </w:rPr>
        <w:t>between treatment types.</w:t>
      </w:r>
      <w:r w:rsidR="00917587">
        <w:rPr>
          <w:lang w:val="en-US"/>
        </w:rPr>
        <w:t xml:space="preserve"> </w:t>
      </w:r>
      <w:r w:rsidR="00C45A9B">
        <w:rPr>
          <w:lang w:val="en-US"/>
        </w:rPr>
        <w:t xml:space="preserve">Using </w:t>
      </w:r>
      <w:r w:rsidR="008B1270" w:rsidRPr="008B1270">
        <w:rPr>
          <w:lang w:val="en-US"/>
        </w:rPr>
        <w:t xml:space="preserve">an erosion collection method </w:t>
      </w:r>
      <w:r w:rsidR="00C45A9B">
        <w:rPr>
          <w:lang w:val="en-US"/>
        </w:rPr>
        <w:t xml:space="preserve">like this is important </w:t>
      </w:r>
      <w:r w:rsidR="000750F9">
        <w:rPr>
          <w:lang w:val="en-US"/>
        </w:rPr>
        <w:t>as</w:t>
      </w:r>
      <w:r w:rsidR="008B1270" w:rsidRPr="008B1270">
        <w:rPr>
          <w:lang w:val="en-US"/>
        </w:rPr>
        <w:t xml:space="preserve"> it determines actual quantities of sediment eroded instead of using only plant cover</w:t>
      </w:r>
      <w:r w:rsidR="000750F9">
        <w:rPr>
          <w:lang w:val="en-US"/>
        </w:rPr>
        <w:t xml:space="preserve"> which is not a direct </w:t>
      </w:r>
      <w:r w:rsidR="003D3999">
        <w:rPr>
          <w:lang w:val="en-US"/>
        </w:rPr>
        <w:t>measure</w:t>
      </w:r>
      <w:r w:rsidR="008B1270" w:rsidRPr="008B1270">
        <w:rPr>
          <w:lang w:val="en-US"/>
        </w:rPr>
        <w:t>.</w:t>
      </w:r>
      <w:r w:rsidR="008E5BD0">
        <w:rPr>
          <w:lang w:val="en-US"/>
        </w:rPr>
        <w:t xml:space="preserve"> </w:t>
      </w:r>
      <w:r w:rsidR="0052784E">
        <w:rPr>
          <w:lang w:val="en-US"/>
        </w:rPr>
        <w:t xml:space="preserve">Even though </w:t>
      </w:r>
      <w:r w:rsidR="00194569">
        <w:rPr>
          <w:lang w:val="en-US"/>
        </w:rPr>
        <w:t xml:space="preserve">the </w:t>
      </w:r>
      <w:r w:rsidR="00710AF5">
        <w:rPr>
          <w:lang w:val="en-US"/>
        </w:rPr>
        <w:t>studies</w:t>
      </w:r>
      <w:r w:rsidR="0052784E">
        <w:rPr>
          <w:lang w:val="en-US"/>
        </w:rPr>
        <w:t xml:space="preserve"> </w:t>
      </w:r>
      <w:r w:rsidR="00194569">
        <w:rPr>
          <w:lang w:val="en-US"/>
        </w:rPr>
        <w:t xml:space="preserve">I </w:t>
      </w:r>
      <w:r w:rsidR="003D3999">
        <w:rPr>
          <w:lang w:val="en-US"/>
        </w:rPr>
        <w:t>reviewed</w:t>
      </w:r>
      <w:r w:rsidR="00194569">
        <w:rPr>
          <w:lang w:val="en-US"/>
        </w:rPr>
        <w:t xml:space="preserve"> </w:t>
      </w:r>
      <w:r w:rsidR="0052784E">
        <w:rPr>
          <w:lang w:val="en-US"/>
        </w:rPr>
        <w:t>varied in methods</w:t>
      </w:r>
      <w:r w:rsidR="003D3999">
        <w:rPr>
          <w:lang w:val="en-US"/>
        </w:rPr>
        <w:t xml:space="preserve"> used to assess </w:t>
      </w:r>
      <w:r w:rsidR="00917587">
        <w:rPr>
          <w:lang w:val="en-US"/>
        </w:rPr>
        <w:t xml:space="preserve">erosion </w:t>
      </w:r>
      <w:r w:rsidR="003D3999">
        <w:rPr>
          <w:lang w:val="en-US"/>
        </w:rPr>
        <w:t>control</w:t>
      </w:r>
      <w:r w:rsidR="00BA38D7">
        <w:rPr>
          <w:lang w:val="en-US"/>
        </w:rPr>
        <w:t>;</w:t>
      </w:r>
      <w:r w:rsidR="00F6229C">
        <w:rPr>
          <w:lang w:val="en-US"/>
        </w:rPr>
        <w:t xml:space="preserve"> </w:t>
      </w:r>
      <w:r w:rsidR="00BA38D7">
        <w:rPr>
          <w:lang w:val="en-US"/>
        </w:rPr>
        <w:t>sediment fences and plant cover percent</w:t>
      </w:r>
      <w:r w:rsidR="00710AF5">
        <w:rPr>
          <w:lang w:val="en-US"/>
        </w:rPr>
        <w:t>,</w:t>
      </w:r>
      <w:r w:rsidR="0061154F">
        <w:rPr>
          <w:lang w:val="en-US"/>
        </w:rPr>
        <w:t xml:space="preserve"> they are still able to conclude efficacy, and the overall trend was seeding is ineffective. </w:t>
      </w:r>
    </w:p>
    <w:p w14:paraId="5A384D1A" w14:textId="63AF8A57" w:rsidR="004F1F30" w:rsidRPr="009806DA" w:rsidRDefault="00D8302D" w:rsidP="00541FDA">
      <w:pPr>
        <w:pStyle w:val="Heading2"/>
        <w:spacing w:after="120"/>
        <w:rPr>
          <w:rFonts w:ascii="Times New Roman" w:hAnsi="Times New Roman" w:cs="Times New Roman"/>
          <w:b/>
          <w:bCs/>
          <w:color w:val="auto"/>
        </w:rPr>
      </w:pPr>
      <w:bookmarkStart w:id="33" w:name="_Toc97300092"/>
      <w:bookmarkStart w:id="34" w:name="_Toc97300956"/>
      <w:bookmarkStart w:id="35" w:name="_Toc97886472"/>
      <w:r w:rsidRPr="004D255E">
        <w:rPr>
          <w:rFonts w:ascii="Times New Roman" w:hAnsi="Times New Roman" w:cs="Times New Roman"/>
          <w:b/>
          <w:bCs/>
          <w:color w:val="auto"/>
        </w:rPr>
        <w:t>SEEDING EFFECTIVENESS FOR EROSION CONTROL</w:t>
      </w:r>
      <w:bookmarkEnd w:id="33"/>
      <w:bookmarkEnd w:id="34"/>
      <w:bookmarkEnd w:id="35"/>
    </w:p>
    <w:p w14:paraId="4D00174E" w14:textId="2A2A92AD" w:rsidR="0087614D" w:rsidRDefault="00A215EB" w:rsidP="00615121">
      <w:pPr>
        <w:spacing w:line="360" w:lineRule="auto"/>
        <w:rPr>
          <w:lang w:val="en-US"/>
        </w:rPr>
      </w:pPr>
      <w:r>
        <w:rPr>
          <w:lang w:val="en-US"/>
        </w:rPr>
        <w:t>One of the main criteria that I e</w:t>
      </w:r>
      <w:r w:rsidR="005E57C7">
        <w:rPr>
          <w:lang w:val="en-US"/>
        </w:rPr>
        <w:t xml:space="preserve">xamined in relation to erosion control was seeding. </w:t>
      </w:r>
      <w:r w:rsidR="0090250C" w:rsidRPr="00260C8D">
        <w:rPr>
          <w:lang w:val="en-US"/>
        </w:rPr>
        <w:t xml:space="preserve">High severity fires </w:t>
      </w:r>
      <w:r w:rsidR="00C94DEF" w:rsidRPr="00260C8D">
        <w:rPr>
          <w:lang w:val="en-US"/>
        </w:rPr>
        <w:t>remove</w:t>
      </w:r>
      <w:r w:rsidR="00980CD4" w:rsidRPr="00260C8D">
        <w:rPr>
          <w:lang w:val="en-US"/>
        </w:rPr>
        <w:t xml:space="preserve"> vegetation</w:t>
      </w:r>
      <w:r w:rsidR="0038091A" w:rsidRPr="00260C8D">
        <w:rPr>
          <w:lang w:val="en-US"/>
        </w:rPr>
        <w:t xml:space="preserve">, </w:t>
      </w:r>
      <w:r w:rsidR="00980CD4" w:rsidRPr="005952DC">
        <w:rPr>
          <w:lang w:val="en-US"/>
        </w:rPr>
        <w:t>expos</w:t>
      </w:r>
      <w:r w:rsidR="006F0F4D">
        <w:rPr>
          <w:lang w:val="en-US"/>
        </w:rPr>
        <w:t>e</w:t>
      </w:r>
      <w:r w:rsidR="00980CD4" w:rsidRPr="00260C8D">
        <w:rPr>
          <w:lang w:val="en-US"/>
        </w:rPr>
        <w:t xml:space="preserve"> bare ground, </w:t>
      </w:r>
      <w:r w:rsidR="004A4AB8" w:rsidRPr="00260C8D">
        <w:rPr>
          <w:lang w:val="en-US"/>
        </w:rPr>
        <w:t xml:space="preserve">and </w:t>
      </w:r>
      <w:r w:rsidR="0038091A" w:rsidRPr="00260C8D">
        <w:rPr>
          <w:lang w:val="en-US"/>
        </w:rPr>
        <w:t>ca</w:t>
      </w:r>
      <w:r w:rsidR="00C94DEF" w:rsidRPr="00260C8D">
        <w:rPr>
          <w:lang w:val="en-US"/>
        </w:rPr>
        <w:t>n</w:t>
      </w:r>
      <w:r w:rsidR="0038091A" w:rsidRPr="00260C8D">
        <w:rPr>
          <w:lang w:val="en-US"/>
        </w:rPr>
        <w:t xml:space="preserve"> produce</w:t>
      </w:r>
      <w:r w:rsidR="004A4AB8" w:rsidRPr="00260C8D">
        <w:rPr>
          <w:lang w:val="en-US"/>
        </w:rPr>
        <w:t xml:space="preserve"> a hydrophobic layer </w:t>
      </w:r>
      <w:r w:rsidR="00EE123B">
        <w:rPr>
          <w:lang w:val="en-US"/>
        </w:rPr>
        <w:t>which</w:t>
      </w:r>
      <w:r w:rsidR="00EE123B" w:rsidRPr="00260C8D">
        <w:rPr>
          <w:lang w:val="en-US"/>
        </w:rPr>
        <w:t xml:space="preserve"> </w:t>
      </w:r>
      <w:r w:rsidR="004A4AB8" w:rsidRPr="00260C8D">
        <w:rPr>
          <w:lang w:val="en-US"/>
        </w:rPr>
        <w:t xml:space="preserve">greatly </w:t>
      </w:r>
      <w:r w:rsidR="004A4AB8" w:rsidRPr="00260C8D">
        <w:rPr>
          <w:lang w:val="en-US"/>
        </w:rPr>
        <w:lastRenderedPageBreak/>
        <w:t>impact</w:t>
      </w:r>
      <w:r w:rsidR="0038091A" w:rsidRPr="00260C8D">
        <w:rPr>
          <w:lang w:val="en-US"/>
        </w:rPr>
        <w:t>s</w:t>
      </w:r>
      <w:r w:rsidR="004A4AB8" w:rsidRPr="00260C8D">
        <w:rPr>
          <w:lang w:val="en-US"/>
        </w:rPr>
        <w:t xml:space="preserve"> infiltration rate</w:t>
      </w:r>
      <w:r w:rsidR="0038091A" w:rsidRPr="00260C8D">
        <w:rPr>
          <w:lang w:val="en-US"/>
        </w:rPr>
        <w:t xml:space="preserve">s </w:t>
      </w:r>
      <w:r w:rsidR="00EE123B">
        <w:rPr>
          <w:lang w:val="en-US"/>
        </w:rPr>
        <w:t xml:space="preserve">thus </w:t>
      </w:r>
      <w:r w:rsidR="0038091A" w:rsidRPr="00260C8D">
        <w:rPr>
          <w:lang w:val="en-US"/>
        </w:rPr>
        <w:t xml:space="preserve">leading to </w:t>
      </w:r>
      <w:r w:rsidR="00337D1B" w:rsidRPr="00260C8D">
        <w:rPr>
          <w:lang w:val="en-US"/>
        </w:rPr>
        <w:t>an increase of run-off and erosion</w:t>
      </w:r>
      <w:r w:rsidR="00EE123B">
        <w:rPr>
          <w:lang w:val="en-US"/>
        </w:rPr>
        <w:t xml:space="preserve"> (</w:t>
      </w:r>
      <w:r w:rsidR="004C67E8">
        <w:rPr>
          <w:lang w:val="en-US"/>
        </w:rPr>
        <w:t>Elliot et al. 199</w:t>
      </w:r>
      <w:r w:rsidR="00431736">
        <w:rPr>
          <w:lang w:val="en-US"/>
        </w:rPr>
        <w:t>6</w:t>
      </w:r>
      <w:r w:rsidR="004C67E8">
        <w:rPr>
          <w:lang w:val="en-US"/>
        </w:rPr>
        <w:t xml:space="preserve">; </w:t>
      </w:r>
      <w:r w:rsidR="00CA649D">
        <w:rPr>
          <w:lang w:val="en-US"/>
        </w:rPr>
        <w:t>Robichaud et al. 2009</w:t>
      </w:r>
      <w:r w:rsidR="00EE123B">
        <w:rPr>
          <w:lang w:val="en-US"/>
        </w:rPr>
        <w:t>)</w:t>
      </w:r>
      <w:r w:rsidR="00337D1B" w:rsidRPr="00260C8D">
        <w:rPr>
          <w:lang w:val="en-US"/>
        </w:rPr>
        <w:t>. Seeding</w:t>
      </w:r>
      <w:r w:rsidR="00805BA0" w:rsidRPr="00260C8D">
        <w:rPr>
          <w:lang w:val="en-US"/>
        </w:rPr>
        <w:t xml:space="preserve"> is</w:t>
      </w:r>
      <w:r w:rsidR="00337D1B" w:rsidRPr="00260C8D">
        <w:rPr>
          <w:lang w:val="en-US"/>
        </w:rPr>
        <w:t xml:space="preserve"> used </w:t>
      </w:r>
      <w:r w:rsidR="00061FF3">
        <w:rPr>
          <w:lang w:val="en-US"/>
        </w:rPr>
        <w:t>in</w:t>
      </w:r>
      <w:r w:rsidR="00337D1B" w:rsidRPr="00260C8D">
        <w:rPr>
          <w:lang w:val="en-US"/>
        </w:rPr>
        <w:t xml:space="preserve"> rehabilitation after high severity fires </w:t>
      </w:r>
      <w:r w:rsidR="00061FF3">
        <w:rPr>
          <w:lang w:val="en-US"/>
        </w:rPr>
        <w:t>with</w:t>
      </w:r>
      <w:r w:rsidR="00337D1B" w:rsidRPr="00260C8D">
        <w:rPr>
          <w:lang w:val="en-US"/>
        </w:rPr>
        <w:t xml:space="preserve"> inten</w:t>
      </w:r>
      <w:r w:rsidR="00061FF3">
        <w:rPr>
          <w:lang w:val="en-US"/>
        </w:rPr>
        <w:t>tion</w:t>
      </w:r>
      <w:r w:rsidR="00337D1B" w:rsidRPr="00260C8D">
        <w:rPr>
          <w:lang w:val="en-US"/>
        </w:rPr>
        <w:t xml:space="preserve"> to reduce </w:t>
      </w:r>
      <w:r w:rsidR="00C94DEF" w:rsidRPr="00260C8D">
        <w:rPr>
          <w:lang w:val="en-US"/>
        </w:rPr>
        <w:t>the impact of post</w:t>
      </w:r>
      <w:r w:rsidR="00061FF3">
        <w:rPr>
          <w:lang w:val="en-US"/>
        </w:rPr>
        <w:t>-</w:t>
      </w:r>
      <w:r w:rsidR="00C94DEF" w:rsidRPr="00260C8D">
        <w:rPr>
          <w:lang w:val="en-US"/>
        </w:rPr>
        <w:t>fire erosion events.</w:t>
      </w:r>
      <w:r w:rsidR="00E56DA5" w:rsidRPr="00260C8D">
        <w:rPr>
          <w:lang w:val="en-US"/>
        </w:rPr>
        <w:t xml:space="preserve"> </w:t>
      </w:r>
      <w:r w:rsidR="001E3DFA" w:rsidRPr="00260C8D">
        <w:rPr>
          <w:lang w:val="en-US"/>
        </w:rPr>
        <w:t xml:space="preserve">Timing is critical for </w:t>
      </w:r>
      <w:r w:rsidR="0090438C" w:rsidRPr="00260C8D">
        <w:rPr>
          <w:lang w:val="en-US"/>
        </w:rPr>
        <w:t>po</w:t>
      </w:r>
      <w:r w:rsidR="001E3DFA" w:rsidRPr="00260C8D">
        <w:rPr>
          <w:lang w:val="en-US"/>
        </w:rPr>
        <w:t>st</w:t>
      </w:r>
      <w:r w:rsidR="004B35B1">
        <w:rPr>
          <w:lang w:val="en-US"/>
        </w:rPr>
        <w:t>-</w:t>
      </w:r>
      <w:r w:rsidR="001E3DFA" w:rsidRPr="00260C8D">
        <w:rPr>
          <w:lang w:val="en-US"/>
        </w:rPr>
        <w:t xml:space="preserve">fire rehabilitation because </w:t>
      </w:r>
      <w:r w:rsidR="0090438C" w:rsidRPr="00260C8D">
        <w:rPr>
          <w:lang w:val="en-US"/>
        </w:rPr>
        <w:t xml:space="preserve">these areas are most </w:t>
      </w:r>
      <w:r w:rsidR="007732FA" w:rsidRPr="00260C8D">
        <w:rPr>
          <w:lang w:val="en-US"/>
        </w:rPr>
        <w:t>susceptible</w:t>
      </w:r>
      <w:r w:rsidR="0090438C" w:rsidRPr="00260C8D">
        <w:rPr>
          <w:lang w:val="en-US"/>
        </w:rPr>
        <w:t xml:space="preserve"> the first year and </w:t>
      </w:r>
      <w:r w:rsidR="00A52501" w:rsidRPr="00260C8D">
        <w:rPr>
          <w:lang w:val="en-US"/>
        </w:rPr>
        <w:t>erosion rates are highest the first 2 year</w:t>
      </w:r>
      <w:r w:rsidR="00757CA1">
        <w:rPr>
          <w:lang w:val="en-US"/>
        </w:rPr>
        <w:t>s</w:t>
      </w:r>
      <w:r w:rsidR="00A52501" w:rsidRPr="00260C8D">
        <w:rPr>
          <w:lang w:val="en-US"/>
        </w:rPr>
        <w:t xml:space="preserve"> </w:t>
      </w:r>
      <w:r w:rsidR="0090438C" w:rsidRPr="00260C8D">
        <w:rPr>
          <w:lang w:val="en-US"/>
        </w:rPr>
        <w:t>after burned</w:t>
      </w:r>
      <w:r w:rsidR="000006A8">
        <w:rPr>
          <w:lang w:val="en-US"/>
        </w:rPr>
        <w:t xml:space="preserve"> (</w:t>
      </w:r>
      <w:r w:rsidR="00923095">
        <w:rPr>
          <w:lang w:val="en-US"/>
        </w:rPr>
        <w:t>Rough 2007</w:t>
      </w:r>
      <w:r w:rsidR="000006A8">
        <w:rPr>
          <w:lang w:val="en-US"/>
        </w:rPr>
        <w:t>)</w:t>
      </w:r>
      <w:r w:rsidR="0090438C" w:rsidRPr="00260C8D">
        <w:rPr>
          <w:lang w:val="en-US"/>
        </w:rPr>
        <w:t>.</w:t>
      </w:r>
      <w:r w:rsidR="00C94DEF" w:rsidRPr="00260C8D">
        <w:rPr>
          <w:lang w:val="en-US"/>
        </w:rPr>
        <w:t xml:space="preserve"> </w:t>
      </w:r>
      <w:r w:rsidR="004B218D" w:rsidRPr="00260C8D">
        <w:rPr>
          <w:lang w:val="en-US"/>
        </w:rPr>
        <w:t xml:space="preserve">The studies </w:t>
      </w:r>
      <w:r w:rsidR="00DD4EF8">
        <w:rPr>
          <w:lang w:val="en-US"/>
        </w:rPr>
        <w:t xml:space="preserve">I examined </w:t>
      </w:r>
      <w:r w:rsidR="003D47BA" w:rsidRPr="00260C8D">
        <w:rPr>
          <w:lang w:val="en-US"/>
        </w:rPr>
        <w:t xml:space="preserve">were </w:t>
      </w:r>
      <w:r w:rsidR="00DD4EF8">
        <w:rPr>
          <w:lang w:val="en-US"/>
        </w:rPr>
        <w:t xml:space="preserve">all </w:t>
      </w:r>
      <w:r w:rsidR="003D47BA" w:rsidRPr="00260C8D">
        <w:rPr>
          <w:lang w:val="en-US"/>
        </w:rPr>
        <w:t>treated on moderate to high severity fires</w:t>
      </w:r>
      <w:r w:rsidR="00EB703E" w:rsidRPr="00260C8D">
        <w:rPr>
          <w:lang w:val="en-US"/>
        </w:rPr>
        <w:t xml:space="preserve"> </w:t>
      </w:r>
      <w:r w:rsidR="00C30831">
        <w:rPr>
          <w:lang w:val="en-US"/>
        </w:rPr>
        <w:t>throughout the Western United States and Northwest Spain.</w:t>
      </w:r>
    </w:p>
    <w:p w14:paraId="6C41C14C" w14:textId="77777777" w:rsidR="00072584" w:rsidRDefault="00072584" w:rsidP="00615121">
      <w:pPr>
        <w:spacing w:line="360" w:lineRule="auto"/>
        <w:rPr>
          <w:lang w:val="en-US"/>
        </w:rPr>
      </w:pPr>
    </w:p>
    <w:p w14:paraId="0C5AD7BC" w14:textId="34D69485" w:rsidR="00F416C6" w:rsidRDefault="00C21384" w:rsidP="00615121">
      <w:pPr>
        <w:spacing w:line="360" w:lineRule="auto"/>
        <w:rPr>
          <w:lang w:val="en-US"/>
        </w:rPr>
      </w:pPr>
      <w:r>
        <w:rPr>
          <w:lang w:val="en-US"/>
        </w:rPr>
        <w:t>The</w:t>
      </w:r>
      <w:r w:rsidR="00980BD8">
        <w:rPr>
          <w:lang w:val="en-US"/>
        </w:rPr>
        <w:t xml:space="preserve">re are </w:t>
      </w:r>
      <w:r w:rsidR="00705D05">
        <w:rPr>
          <w:lang w:val="en-US"/>
        </w:rPr>
        <w:t xml:space="preserve">a </w:t>
      </w:r>
      <w:r>
        <w:rPr>
          <w:lang w:val="en-US"/>
        </w:rPr>
        <w:t>vari</w:t>
      </w:r>
      <w:r w:rsidR="004B74B4">
        <w:rPr>
          <w:lang w:val="en-US"/>
        </w:rPr>
        <w:t>ations of</w:t>
      </w:r>
      <w:r>
        <w:rPr>
          <w:lang w:val="en-US"/>
        </w:rPr>
        <w:t xml:space="preserve"> treatment types </w:t>
      </w:r>
      <w:r w:rsidR="00705D05">
        <w:rPr>
          <w:lang w:val="en-US"/>
        </w:rPr>
        <w:t xml:space="preserve">in the studies I </w:t>
      </w:r>
      <w:r w:rsidR="005E57C7">
        <w:rPr>
          <w:lang w:val="en-US"/>
        </w:rPr>
        <w:t>reviewed</w:t>
      </w:r>
      <w:r w:rsidR="00705D05">
        <w:rPr>
          <w:lang w:val="en-US"/>
        </w:rPr>
        <w:t xml:space="preserve"> including </w:t>
      </w:r>
      <w:r>
        <w:rPr>
          <w:lang w:val="en-US"/>
        </w:rPr>
        <w:t>seeding, seeding and fertilization, seeding and scarification, and seeding and mulching.</w:t>
      </w:r>
      <w:r w:rsidR="0035704A">
        <w:rPr>
          <w:lang w:val="en-US"/>
        </w:rPr>
        <w:t xml:space="preserve"> </w:t>
      </w:r>
      <w:r w:rsidR="00B865F5">
        <w:rPr>
          <w:lang w:val="en-US"/>
        </w:rPr>
        <w:t>T</w:t>
      </w:r>
      <w:r w:rsidR="002A6BEF">
        <w:rPr>
          <w:lang w:val="en-US"/>
        </w:rPr>
        <w:t>reatment types,</w:t>
      </w:r>
      <w:r w:rsidR="007F5224">
        <w:rPr>
          <w:lang w:val="en-US"/>
        </w:rPr>
        <w:t xml:space="preserve"> seeding rates</w:t>
      </w:r>
      <w:r w:rsidR="002A6BEF">
        <w:rPr>
          <w:lang w:val="en-US"/>
        </w:rPr>
        <w:t>,</w:t>
      </w:r>
      <w:r w:rsidR="007F5224">
        <w:rPr>
          <w:lang w:val="en-US"/>
        </w:rPr>
        <w:t xml:space="preserve"> and</w:t>
      </w:r>
      <w:r w:rsidR="002A6BEF">
        <w:rPr>
          <w:lang w:val="en-US"/>
        </w:rPr>
        <w:t xml:space="preserve"> seed</w:t>
      </w:r>
      <w:r w:rsidR="007F5224">
        <w:rPr>
          <w:lang w:val="en-US"/>
        </w:rPr>
        <w:t xml:space="preserve"> mixes varied significantly across each </w:t>
      </w:r>
      <w:r w:rsidR="004B35B1">
        <w:rPr>
          <w:lang w:val="en-US"/>
        </w:rPr>
        <w:t>study,</w:t>
      </w:r>
      <w:r w:rsidR="0035704A">
        <w:rPr>
          <w:lang w:val="en-US"/>
        </w:rPr>
        <w:t xml:space="preserve"> </w:t>
      </w:r>
      <w:r w:rsidR="00B865F5">
        <w:rPr>
          <w:lang w:val="en-US"/>
        </w:rPr>
        <w:t xml:space="preserve">and </w:t>
      </w:r>
      <w:r w:rsidR="00296090">
        <w:rPr>
          <w:lang w:val="en-US"/>
        </w:rPr>
        <w:t xml:space="preserve">all </w:t>
      </w:r>
      <w:r w:rsidR="00485E78">
        <w:rPr>
          <w:lang w:val="en-US"/>
        </w:rPr>
        <w:t xml:space="preserve">concluded </w:t>
      </w:r>
      <w:r w:rsidR="005E57C7">
        <w:rPr>
          <w:lang w:val="en-US"/>
        </w:rPr>
        <w:t>that</w:t>
      </w:r>
      <w:r w:rsidR="00D324E3">
        <w:rPr>
          <w:lang w:val="en-US"/>
        </w:rPr>
        <w:t xml:space="preserve"> they were </w:t>
      </w:r>
      <w:r w:rsidR="00485E78">
        <w:rPr>
          <w:lang w:val="en-US"/>
        </w:rPr>
        <w:t xml:space="preserve">ineffective </w:t>
      </w:r>
      <w:r w:rsidR="00D324E3">
        <w:rPr>
          <w:lang w:val="en-US"/>
        </w:rPr>
        <w:t xml:space="preserve">at addressing erosion </w:t>
      </w:r>
      <w:r w:rsidR="00296090">
        <w:rPr>
          <w:lang w:val="en-US"/>
        </w:rPr>
        <w:t xml:space="preserve">but </w:t>
      </w:r>
      <w:r w:rsidR="00F00D95" w:rsidRPr="00F00D95">
        <w:t>Díaz-</w:t>
      </w:r>
      <w:proofErr w:type="spellStart"/>
      <w:r w:rsidR="00F00D95" w:rsidRPr="00F00D95">
        <w:t>Raviña</w:t>
      </w:r>
      <w:proofErr w:type="spellEnd"/>
      <w:r w:rsidR="00F00D95" w:rsidRPr="00F00D95">
        <w:t xml:space="preserve"> </w:t>
      </w:r>
      <w:r w:rsidR="00296090">
        <w:rPr>
          <w:lang w:val="en-US"/>
        </w:rPr>
        <w:t>et al</w:t>
      </w:r>
      <w:r w:rsidR="00C73371">
        <w:rPr>
          <w:lang w:val="en-US"/>
        </w:rPr>
        <w:t>.,</w:t>
      </w:r>
      <w:r w:rsidR="00296090">
        <w:rPr>
          <w:lang w:val="en-US"/>
        </w:rPr>
        <w:t xml:space="preserve"> (2012). </w:t>
      </w:r>
      <w:r w:rsidR="00F00D95" w:rsidRPr="00F00D95">
        <w:t>Díaz-</w:t>
      </w:r>
      <w:proofErr w:type="spellStart"/>
      <w:r w:rsidR="00F00D95" w:rsidRPr="00F00D95">
        <w:t>Raviña</w:t>
      </w:r>
      <w:proofErr w:type="spellEnd"/>
      <w:r w:rsidR="00F00D95" w:rsidRPr="00F00D95">
        <w:t xml:space="preserve"> </w:t>
      </w:r>
      <w:r w:rsidR="003A01A2">
        <w:rPr>
          <w:lang w:val="en-US"/>
        </w:rPr>
        <w:t>et al</w:t>
      </w:r>
      <w:r w:rsidR="00C73371">
        <w:rPr>
          <w:lang w:val="en-US"/>
        </w:rPr>
        <w:t>.,</w:t>
      </w:r>
      <w:r w:rsidR="003A01A2">
        <w:rPr>
          <w:lang w:val="en-US"/>
        </w:rPr>
        <w:t xml:space="preserve"> (2012) state</w:t>
      </w:r>
      <w:r w:rsidR="001F5091">
        <w:rPr>
          <w:lang w:val="en-US"/>
        </w:rPr>
        <w:t>d</w:t>
      </w:r>
      <w:r w:rsidR="003A01A2">
        <w:rPr>
          <w:lang w:val="en-US"/>
        </w:rPr>
        <w:t xml:space="preserve"> seeding was effective</w:t>
      </w:r>
      <w:r w:rsidR="00261F56">
        <w:rPr>
          <w:lang w:val="en-US"/>
        </w:rPr>
        <w:t xml:space="preserve"> because the seeded plots were significantly higher than the </w:t>
      </w:r>
      <w:r w:rsidR="00923095">
        <w:rPr>
          <w:lang w:val="en-US"/>
        </w:rPr>
        <w:t>controls,</w:t>
      </w:r>
      <w:r w:rsidR="00355AF4">
        <w:rPr>
          <w:lang w:val="en-US"/>
        </w:rPr>
        <w:t xml:space="preserve"> </w:t>
      </w:r>
      <w:r w:rsidR="00D324E3">
        <w:rPr>
          <w:lang w:val="en-US"/>
        </w:rPr>
        <w:t xml:space="preserve">but </w:t>
      </w:r>
      <w:r w:rsidR="00355AF4">
        <w:rPr>
          <w:lang w:val="en-US"/>
        </w:rPr>
        <w:t>their results showed that</w:t>
      </w:r>
      <w:r w:rsidR="00EC74C3">
        <w:rPr>
          <w:lang w:val="en-US"/>
        </w:rPr>
        <w:t xml:space="preserve"> </w:t>
      </w:r>
      <w:r w:rsidR="007762DC">
        <w:rPr>
          <w:lang w:val="en-US"/>
        </w:rPr>
        <w:t>seeding only reduced soil losses by 34-42%</w:t>
      </w:r>
      <w:r w:rsidR="00821FDA">
        <w:rPr>
          <w:lang w:val="en-US"/>
        </w:rPr>
        <w:t xml:space="preserve"> </w:t>
      </w:r>
      <w:r w:rsidR="00C85258">
        <w:rPr>
          <w:lang w:val="en-US"/>
        </w:rPr>
        <w:t>while</w:t>
      </w:r>
      <w:r w:rsidR="00821FDA">
        <w:rPr>
          <w:lang w:val="en-US"/>
        </w:rPr>
        <w:t xml:space="preserve"> mulched plots reduced 73-</w:t>
      </w:r>
      <w:r w:rsidR="006D40D1">
        <w:rPr>
          <w:lang w:val="en-US"/>
        </w:rPr>
        <w:t>94%</w:t>
      </w:r>
      <w:r w:rsidR="00EC74C3">
        <w:rPr>
          <w:lang w:val="en-US"/>
        </w:rPr>
        <w:t>.</w:t>
      </w:r>
      <w:r w:rsidR="00C85258">
        <w:rPr>
          <w:lang w:val="en-US"/>
        </w:rPr>
        <w:t xml:space="preserve"> </w:t>
      </w:r>
      <w:r w:rsidR="00EC74C3">
        <w:rPr>
          <w:lang w:val="en-US"/>
        </w:rPr>
        <w:t>T</w:t>
      </w:r>
      <w:r w:rsidR="001A6AD0">
        <w:rPr>
          <w:lang w:val="en-US"/>
        </w:rPr>
        <w:t>hey</w:t>
      </w:r>
      <w:r w:rsidR="00EC74C3">
        <w:rPr>
          <w:lang w:val="en-US"/>
        </w:rPr>
        <w:t xml:space="preserve"> also</w:t>
      </w:r>
      <w:r w:rsidR="001A6AD0">
        <w:rPr>
          <w:lang w:val="en-US"/>
        </w:rPr>
        <w:t xml:space="preserve"> did not </w:t>
      </w:r>
      <w:r w:rsidR="00D558E1">
        <w:rPr>
          <w:lang w:val="en-US"/>
        </w:rPr>
        <w:t>collect</w:t>
      </w:r>
      <w:r w:rsidR="001A6AD0">
        <w:rPr>
          <w:lang w:val="en-US"/>
        </w:rPr>
        <w:t xml:space="preserve"> vegetat</w:t>
      </w:r>
      <w:r w:rsidR="00D558E1">
        <w:rPr>
          <w:lang w:val="en-US"/>
        </w:rPr>
        <w:t>ion</w:t>
      </w:r>
      <w:r w:rsidR="001A6AD0">
        <w:rPr>
          <w:lang w:val="en-US"/>
        </w:rPr>
        <w:t xml:space="preserve"> </w:t>
      </w:r>
      <w:r w:rsidR="00F5069C">
        <w:rPr>
          <w:lang w:val="en-US"/>
        </w:rPr>
        <w:t>or</w:t>
      </w:r>
      <w:r w:rsidR="001A6AD0">
        <w:rPr>
          <w:lang w:val="en-US"/>
        </w:rPr>
        <w:t xml:space="preserve"> bare</w:t>
      </w:r>
      <w:r w:rsidR="007762DC">
        <w:rPr>
          <w:lang w:val="en-US"/>
        </w:rPr>
        <w:t xml:space="preserve"> </w:t>
      </w:r>
      <w:r w:rsidR="001A6AD0">
        <w:rPr>
          <w:lang w:val="en-US"/>
        </w:rPr>
        <w:t>gro</w:t>
      </w:r>
      <w:r w:rsidR="00571A93">
        <w:rPr>
          <w:lang w:val="en-US"/>
        </w:rPr>
        <w:t>u</w:t>
      </w:r>
      <w:r w:rsidR="001A6AD0">
        <w:rPr>
          <w:lang w:val="en-US"/>
        </w:rPr>
        <w:t>nd cover.</w:t>
      </w:r>
      <w:r w:rsidR="00261F56">
        <w:rPr>
          <w:lang w:val="en-US"/>
        </w:rPr>
        <w:t xml:space="preserve"> </w:t>
      </w:r>
    </w:p>
    <w:p w14:paraId="2CAECFEA" w14:textId="77777777" w:rsidR="00F416C6" w:rsidRDefault="00F416C6" w:rsidP="00615121">
      <w:pPr>
        <w:spacing w:line="360" w:lineRule="auto"/>
        <w:rPr>
          <w:lang w:val="en-US"/>
        </w:rPr>
      </w:pPr>
    </w:p>
    <w:p w14:paraId="18435690" w14:textId="7D021EB8" w:rsidR="00A00FAF" w:rsidRDefault="00E35004" w:rsidP="00615121">
      <w:pPr>
        <w:spacing w:line="360" w:lineRule="auto"/>
        <w:rPr>
          <w:lang w:val="en-US"/>
        </w:rPr>
      </w:pPr>
      <w:r>
        <w:rPr>
          <w:lang w:val="en-US"/>
        </w:rPr>
        <w:t xml:space="preserve">Across the studies </w:t>
      </w:r>
      <w:r w:rsidR="00AA478A">
        <w:rPr>
          <w:lang w:val="en-US"/>
        </w:rPr>
        <w:t>I examined</w:t>
      </w:r>
      <w:r w:rsidR="00F6229C">
        <w:rPr>
          <w:lang w:val="en-US"/>
        </w:rPr>
        <w:t xml:space="preserve">, higher seeding rates did not result in higher plant cover </w:t>
      </w:r>
      <w:r w:rsidR="00AB368A">
        <w:rPr>
          <w:lang w:val="en-US"/>
        </w:rPr>
        <w:t>which makes direct comparisons difficult</w:t>
      </w:r>
      <w:r w:rsidR="00DE6F5D">
        <w:rPr>
          <w:lang w:val="en-US"/>
        </w:rPr>
        <w:t xml:space="preserve"> (Table 4)</w:t>
      </w:r>
      <w:r w:rsidR="002D2A5C">
        <w:rPr>
          <w:lang w:val="en-US"/>
        </w:rPr>
        <w:t xml:space="preserve">. </w:t>
      </w:r>
      <w:r w:rsidR="00F55524">
        <w:rPr>
          <w:lang w:val="en-US"/>
        </w:rPr>
        <w:t>F</w:t>
      </w:r>
      <w:r w:rsidR="00360E08">
        <w:rPr>
          <w:lang w:val="en-US"/>
        </w:rPr>
        <w:t>or example</w:t>
      </w:r>
      <w:r w:rsidR="00F55524">
        <w:rPr>
          <w:lang w:val="en-US"/>
        </w:rPr>
        <w:t>,</w:t>
      </w:r>
      <w:r w:rsidR="00360E08">
        <w:rPr>
          <w:lang w:val="en-US"/>
        </w:rPr>
        <w:t xml:space="preserve"> </w:t>
      </w:r>
      <w:r w:rsidR="00C032CE">
        <w:rPr>
          <w:lang w:val="en-US"/>
        </w:rPr>
        <w:t>Fernandez et al</w:t>
      </w:r>
      <w:r w:rsidR="00C73371">
        <w:rPr>
          <w:lang w:val="en-US"/>
        </w:rPr>
        <w:t>.,</w:t>
      </w:r>
      <w:r w:rsidR="00C032CE">
        <w:rPr>
          <w:lang w:val="en-US"/>
        </w:rPr>
        <w:t xml:space="preserve"> (</w:t>
      </w:r>
      <w:r w:rsidR="00F55524">
        <w:rPr>
          <w:lang w:val="en-US"/>
        </w:rPr>
        <w:t>2010</w:t>
      </w:r>
      <w:r w:rsidR="00C032CE">
        <w:rPr>
          <w:lang w:val="en-US"/>
        </w:rPr>
        <w:t xml:space="preserve">) seeded </w:t>
      </w:r>
      <w:r w:rsidR="00D4059B">
        <w:rPr>
          <w:lang w:val="en-US"/>
        </w:rPr>
        <w:t xml:space="preserve">manually </w:t>
      </w:r>
      <w:r w:rsidR="00C032CE">
        <w:rPr>
          <w:lang w:val="en-US"/>
        </w:rPr>
        <w:t xml:space="preserve">250 kg/ha </w:t>
      </w:r>
      <w:r w:rsidR="00F55524">
        <w:rPr>
          <w:lang w:val="en-US"/>
        </w:rPr>
        <w:t xml:space="preserve">rate </w:t>
      </w:r>
      <w:r w:rsidR="00C032CE">
        <w:rPr>
          <w:lang w:val="en-US"/>
        </w:rPr>
        <w:t>and had 47% cover and compared to Vega et al</w:t>
      </w:r>
      <w:r w:rsidR="00C73371">
        <w:rPr>
          <w:lang w:val="en-US"/>
        </w:rPr>
        <w:t>.,</w:t>
      </w:r>
      <w:r w:rsidR="00C032CE">
        <w:rPr>
          <w:lang w:val="en-US"/>
        </w:rPr>
        <w:t xml:space="preserve"> (2015) </w:t>
      </w:r>
      <w:r w:rsidR="00AB368A">
        <w:rPr>
          <w:lang w:val="en-US"/>
        </w:rPr>
        <w:t xml:space="preserve">who </w:t>
      </w:r>
      <w:r w:rsidR="00C032CE">
        <w:rPr>
          <w:lang w:val="en-US"/>
        </w:rPr>
        <w:t xml:space="preserve">seeded </w:t>
      </w:r>
      <w:r w:rsidR="00D4059B">
        <w:rPr>
          <w:lang w:val="en-US"/>
        </w:rPr>
        <w:t xml:space="preserve">manually </w:t>
      </w:r>
      <w:r w:rsidR="00AB368A">
        <w:rPr>
          <w:lang w:val="en-US"/>
        </w:rPr>
        <w:t xml:space="preserve">at a </w:t>
      </w:r>
      <w:r w:rsidR="00C032CE">
        <w:rPr>
          <w:lang w:val="en-US"/>
        </w:rPr>
        <w:t xml:space="preserve">30 kg/ha </w:t>
      </w:r>
      <w:r w:rsidR="00F55524">
        <w:rPr>
          <w:lang w:val="en-US"/>
        </w:rPr>
        <w:t xml:space="preserve">rate </w:t>
      </w:r>
      <w:r w:rsidR="00C032CE">
        <w:rPr>
          <w:lang w:val="en-US"/>
        </w:rPr>
        <w:t xml:space="preserve">and had 35% cover. </w:t>
      </w:r>
      <w:r w:rsidR="00DF7440" w:rsidRPr="00260C8D">
        <w:rPr>
          <w:lang w:val="en-US"/>
        </w:rPr>
        <w:t xml:space="preserve">All </w:t>
      </w:r>
      <w:r w:rsidR="009605A9">
        <w:rPr>
          <w:lang w:val="en-US"/>
        </w:rPr>
        <w:t xml:space="preserve">the </w:t>
      </w:r>
      <w:r w:rsidR="00DF7440" w:rsidRPr="00260C8D">
        <w:rPr>
          <w:lang w:val="en-US"/>
        </w:rPr>
        <w:t>studies</w:t>
      </w:r>
      <w:r w:rsidR="009605A9">
        <w:rPr>
          <w:lang w:val="en-US"/>
        </w:rPr>
        <w:t xml:space="preserve"> I reviewed</w:t>
      </w:r>
      <w:r w:rsidR="00DF7440" w:rsidRPr="00260C8D">
        <w:rPr>
          <w:lang w:val="en-US"/>
        </w:rPr>
        <w:t xml:space="preserve"> </w:t>
      </w:r>
      <w:r w:rsidR="0058758D" w:rsidRPr="00260C8D">
        <w:rPr>
          <w:lang w:val="en-US"/>
        </w:rPr>
        <w:t>did</w:t>
      </w:r>
      <w:r w:rsidR="003506A3">
        <w:rPr>
          <w:lang w:val="en-US"/>
        </w:rPr>
        <w:t xml:space="preserve"> not</w:t>
      </w:r>
      <w:r w:rsidR="0058758D" w:rsidRPr="00260C8D">
        <w:rPr>
          <w:lang w:val="en-US"/>
        </w:rPr>
        <w:t xml:space="preserve"> reach optimal ground cover</w:t>
      </w:r>
      <w:r w:rsidR="0073743A">
        <w:rPr>
          <w:lang w:val="en-US"/>
        </w:rPr>
        <w:t xml:space="preserve"> </w:t>
      </w:r>
      <w:r w:rsidR="009605A9">
        <w:rPr>
          <w:lang w:val="en-US"/>
        </w:rPr>
        <w:t xml:space="preserve">of </w:t>
      </w:r>
      <w:r w:rsidR="00AC7E0B">
        <w:rPr>
          <w:lang w:val="en-US"/>
        </w:rPr>
        <w:t xml:space="preserve">60-70% </w:t>
      </w:r>
      <w:r w:rsidR="0073743A">
        <w:rPr>
          <w:lang w:val="en-US"/>
        </w:rPr>
        <w:t xml:space="preserve">and </w:t>
      </w:r>
      <w:r w:rsidR="00CB3332">
        <w:rPr>
          <w:lang w:val="en-US"/>
        </w:rPr>
        <w:t>had an</w:t>
      </w:r>
      <w:r w:rsidR="0073743A">
        <w:rPr>
          <w:lang w:val="en-US"/>
        </w:rPr>
        <w:t xml:space="preserve"> overall trend</w:t>
      </w:r>
      <w:r w:rsidR="00CB3332">
        <w:rPr>
          <w:lang w:val="en-US"/>
        </w:rPr>
        <w:t xml:space="preserve"> </w:t>
      </w:r>
      <w:r w:rsidR="0073743A">
        <w:rPr>
          <w:lang w:val="en-US"/>
        </w:rPr>
        <w:t>that the seeded plots had no significant difference</w:t>
      </w:r>
      <w:r w:rsidR="00E00C40">
        <w:rPr>
          <w:lang w:val="en-US"/>
        </w:rPr>
        <w:t>s between plant cover or sediment rates</w:t>
      </w:r>
      <w:r w:rsidR="0073743A">
        <w:rPr>
          <w:lang w:val="en-US"/>
        </w:rPr>
        <w:t xml:space="preserve"> to control plots</w:t>
      </w:r>
      <w:r w:rsidR="008A365D">
        <w:rPr>
          <w:lang w:val="en-US"/>
        </w:rPr>
        <w:t xml:space="preserve"> within in the first</w:t>
      </w:r>
      <w:r w:rsidR="008518C3">
        <w:rPr>
          <w:lang w:val="en-US"/>
        </w:rPr>
        <w:t>-</w:t>
      </w:r>
      <w:r w:rsidR="008A365D">
        <w:rPr>
          <w:lang w:val="en-US"/>
        </w:rPr>
        <w:t>year post</w:t>
      </w:r>
      <w:r w:rsidR="004B35B1">
        <w:rPr>
          <w:lang w:val="en-US"/>
        </w:rPr>
        <w:t>-</w:t>
      </w:r>
      <w:r w:rsidR="008A365D">
        <w:rPr>
          <w:lang w:val="en-US"/>
        </w:rPr>
        <w:t>fire</w:t>
      </w:r>
      <w:r w:rsidR="00F6229C">
        <w:rPr>
          <w:lang w:val="en-US"/>
        </w:rPr>
        <w:t xml:space="preserve"> </w:t>
      </w:r>
      <w:r w:rsidR="00F6229C">
        <w:t>w</w:t>
      </w:r>
      <w:r w:rsidR="00F6229C" w:rsidRPr="00F6229C">
        <w:t>hich is when erosion risk is highest</w:t>
      </w:r>
      <w:r w:rsidR="0058758D" w:rsidRPr="00260C8D">
        <w:rPr>
          <w:lang w:val="en-US"/>
        </w:rPr>
        <w:t>.</w:t>
      </w:r>
      <w:r w:rsidR="00F978F5">
        <w:rPr>
          <w:lang w:val="en-US"/>
        </w:rPr>
        <w:t xml:space="preserve"> </w:t>
      </w:r>
      <w:r w:rsidR="0058758D" w:rsidRPr="00260C8D">
        <w:rPr>
          <w:lang w:val="en-US"/>
        </w:rPr>
        <w:t>Stella</w:t>
      </w:r>
      <w:r w:rsidR="00A27262" w:rsidRPr="00260C8D">
        <w:rPr>
          <w:lang w:val="en-US"/>
        </w:rPr>
        <w:t xml:space="preserve"> (</w:t>
      </w:r>
      <w:r w:rsidR="00AE2210" w:rsidRPr="00260C8D">
        <w:rPr>
          <w:lang w:val="en-US"/>
        </w:rPr>
        <w:t>2009</w:t>
      </w:r>
      <w:r w:rsidR="00A27262" w:rsidRPr="00260C8D">
        <w:rPr>
          <w:lang w:val="en-US"/>
        </w:rPr>
        <w:t>)</w:t>
      </w:r>
      <w:r w:rsidR="0058758D" w:rsidRPr="00260C8D">
        <w:rPr>
          <w:lang w:val="en-US"/>
        </w:rPr>
        <w:t xml:space="preserve"> and Fernandez et al</w:t>
      </w:r>
      <w:r w:rsidR="00C73371">
        <w:rPr>
          <w:lang w:val="en-US"/>
        </w:rPr>
        <w:t>.</w:t>
      </w:r>
      <w:r w:rsidR="00963F76">
        <w:rPr>
          <w:lang w:val="en-US"/>
        </w:rPr>
        <w:t xml:space="preserve"> (</w:t>
      </w:r>
      <w:r w:rsidR="00AE2210" w:rsidRPr="00260C8D">
        <w:rPr>
          <w:lang w:val="en-US"/>
        </w:rPr>
        <w:t>2010</w:t>
      </w:r>
      <w:r w:rsidR="00A27262" w:rsidRPr="00260C8D">
        <w:rPr>
          <w:lang w:val="en-US"/>
        </w:rPr>
        <w:t>)</w:t>
      </w:r>
      <w:r w:rsidR="0058758D" w:rsidRPr="00260C8D">
        <w:rPr>
          <w:lang w:val="en-US"/>
        </w:rPr>
        <w:t xml:space="preserve"> </w:t>
      </w:r>
      <w:r w:rsidR="00BF4307" w:rsidRPr="00260C8D">
        <w:rPr>
          <w:lang w:val="en-US"/>
        </w:rPr>
        <w:t>were close</w:t>
      </w:r>
      <w:r w:rsidR="00BF4307">
        <w:rPr>
          <w:lang w:val="en-US"/>
        </w:rPr>
        <w:t xml:space="preserve"> </w:t>
      </w:r>
      <w:r w:rsidR="00C502C2">
        <w:rPr>
          <w:lang w:val="en-US"/>
        </w:rPr>
        <w:t xml:space="preserve">with </w:t>
      </w:r>
      <w:r w:rsidR="00BF4307" w:rsidRPr="00260C8D">
        <w:rPr>
          <w:lang w:val="en-US"/>
        </w:rPr>
        <w:t>49-53% and 47%</w:t>
      </w:r>
      <w:r w:rsidR="004F0BA1">
        <w:rPr>
          <w:lang w:val="en-US"/>
        </w:rPr>
        <w:t xml:space="preserve"> </w:t>
      </w:r>
      <w:r w:rsidR="00BF4307" w:rsidRPr="00260C8D">
        <w:rPr>
          <w:lang w:val="en-US"/>
        </w:rPr>
        <w:t>cover</w:t>
      </w:r>
      <w:r w:rsidR="00C502C2">
        <w:rPr>
          <w:lang w:val="en-US"/>
        </w:rPr>
        <w:t xml:space="preserve"> </w:t>
      </w:r>
      <w:r w:rsidR="004F0BA1">
        <w:rPr>
          <w:lang w:val="en-US"/>
        </w:rPr>
        <w:t>and</w:t>
      </w:r>
      <w:r w:rsidR="00BF4307">
        <w:rPr>
          <w:lang w:val="en-US"/>
        </w:rPr>
        <w:t xml:space="preserve"> </w:t>
      </w:r>
      <w:r w:rsidR="00737CB5" w:rsidRPr="00260C8D">
        <w:rPr>
          <w:lang w:val="en-US"/>
        </w:rPr>
        <w:t>seeded with the highest rates</w:t>
      </w:r>
      <w:r w:rsidR="00D101FE">
        <w:rPr>
          <w:lang w:val="en-US"/>
        </w:rPr>
        <w:t xml:space="preserve"> but</w:t>
      </w:r>
      <w:r w:rsidR="00E00C40">
        <w:rPr>
          <w:lang w:val="en-US"/>
        </w:rPr>
        <w:t>,</w:t>
      </w:r>
      <w:r w:rsidR="00AF5CAD">
        <w:rPr>
          <w:lang w:val="en-US"/>
        </w:rPr>
        <w:t xml:space="preserve"> still</w:t>
      </w:r>
      <w:r w:rsidR="003665EF" w:rsidRPr="00260C8D">
        <w:rPr>
          <w:lang w:val="en-US"/>
        </w:rPr>
        <w:t xml:space="preserve"> concluded seeding ineffective</w:t>
      </w:r>
      <w:r w:rsidR="00861F07">
        <w:rPr>
          <w:lang w:val="en-US"/>
        </w:rPr>
        <w:t xml:space="preserve"> as it </w:t>
      </w:r>
      <w:r w:rsidR="007A36CE">
        <w:rPr>
          <w:lang w:val="en-US"/>
        </w:rPr>
        <w:t>did not reduce bare</w:t>
      </w:r>
      <w:r w:rsidR="007762DC">
        <w:rPr>
          <w:lang w:val="en-US"/>
        </w:rPr>
        <w:t xml:space="preserve"> </w:t>
      </w:r>
      <w:r w:rsidR="007A36CE">
        <w:rPr>
          <w:lang w:val="en-US"/>
        </w:rPr>
        <w:t>ground</w:t>
      </w:r>
      <w:r w:rsidR="00750DD0">
        <w:rPr>
          <w:lang w:val="en-US"/>
        </w:rPr>
        <w:t xml:space="preserve"> </w:t>
      </w:r>
      <w:r w:rsidR="00D101FE">
        <w:rPr>
          <w:lang w:val="en-US"/>
        </w:rPr>
        <w:t>compared to</w:t>
      </w:r>
      <w:r w:rsidR="00750DD0">
        <w:rPr>
          <w:lang w:val="en-US"/>
        </w:rPr>
        <w:t xml:space="preserve"> control plots</w:t>
      </w:r>
      <w:r w:rsidR="003665EF" w:rsidRPr="00260C8D">
        <w:rPr>
          <w:lang w:val="en-US"/>
        </w:rPr>
        <w:t>.</w:t>
      </w:r>
      <w:r w:rsidR="00C90FFC">
        <w:rPr>
          <w:lang w:val="en-US"/>
        </w:rPr>
        <w:t xml:space="preserve"> </w:t>
      </w:r>
      <w:r w:rsidR="00E16CC1" w:rsidRPr="00260C8D">
        <w:rPr>
          <w:lang w:val="en-US"/>
        </w:rPr>
        <w:t>Fernande</w:t>
      </w:r>
      <w:r w:rsidR="00C20862">
        <w:rPr>
          <w:lang w:val="en-US"/>
        </w:rPr>
        <w:t>z</w:t>
      </w:r>
      <w:r w:rsidR="00E16CC1" w:rsidRPr="00260C8D">
        <w:rPr>
          <w:lang w:val="en-US"/>
        </w:rPr>
        <w:t xml:space="preserve"> et al</w:t>
      </w:r>
      <w:r w:rsidR="00C73371">
        <w:rPr>
          <w:lang w:val="en-US"/>
        </w:rPr>
        <w:t>.</w:t>
      </w:r>
      <w:r w:rsidR="00EE6B77">
        <w:rPr>
          <w:lang w:val="en-US"/>
        </w:rPr>
        <w:t xml:space="preserve"> </w:t>
      </w:r>
      <w:r w:rsidR="00270B52" w:rsidRPr="00260C8D">
        <w:rPr>
          <w:lang w:val="en-US"/>
        </w:rPr>
        <w:t>(</w:t>
      </w:r>
      <w:r w:rsidR="006E3C44">
        <w:rPr>
          <w:lang w:val="en-US"/>
        </w:rPr>
        <w:t>2010</w:t>
      </w:r>
      <w:r w:rsidR="00270B52" w:rsidRPr="00260C8D">
        <w:rPr>
          <w:lang w:val="en-US"/>
        </w:rPr>
        <w:t xml:space="preserve">) </w:t>
      </w:r>
      <w:r w:rsidR="00EE6B77">
        <w:rPr>
          <w:lang w:val="en-US"/>
        </w:rPr>
        <w:t>had</w:t>
      </w:r>
      <w:r w:rsidR="00E321C2" w:rsidRPr="00260C8D">
        <w:rPr>
          <w:lang w:val="en-US"/>
        </w:rPr>
        <w:t xml:space="preserve"> </w:t>
      </w:r>
      <w:r w:rsidR="001954F8">
        <w:rPr>
          <w:lang w:val="en-US"/>
        </w:rPr>
        <w:t xml:space="preserve">only </w:t>
      </w:r>
      <w:r w:rsidR="00E321C2" w:rsidRPr="00260C8D">
        <w:rPr>
          <w:lang w:val="en-US"/>
        </w:rPr>
        <w:t>9.</w:t>
      </w:r>
      <w:r w:rsidR="00E743D3" w:rsidRPr="00260C8D">
        <w:rPr>
          <w:lang w:val="en-US"/>
        </w:rPr>
        <w:t xml:space="preserve">25% </w:t>
      </w:r>
      <w:r w:rsidR="00723266">
        <w:rPr>
          <w:lang w:val="en-US"/>
        </w:rPr>
        <w:t xml:space="preserve">of </w:t>
      </w:r>
      <w:r w:rsidR="00EE6B77" w:rsidRPr="00260C8D">
        <w:rPr>
          <w:lang w:val="en-US"/>
        </w:rPr>
        <w:t xml:space="preserve">seeded </w:t>
      </w:r>
      <w:r w:rsidR="00723266">
        <w:rPr>
          <w:lang w:val="en-US"/>
        </w:rPr>
        <w:t xml:space="preserve">cover </w:t>
      </w:r>
      <w:r w:rsidR="00EE6B77">
        <w:rPr>
          <w:lang w:val="en-US"/>
        </w:rPr>
        <w:t>out of</w:t>
      </w:r>
      <w:r w:rsidR="00723266">
        <w:rPr>
          <w:lang w:val="en-US"/>
        </w:rPr>
        <w:t xml:space="preserve"> the total </w:t>
      </w:r>
      <w:r w:rsidR="00A97980" w:rsidRPr="00260C8D">
        <w:rPr>
          <w:lang w:val="en-US"/>
        </w:rPr>
        <w:t>47% total vegetation cover</w:t>
      </w:r>
      <w:r w:rsidR="00EE6B77">
        <w:rPr>
          <w:lang w:val="en-US"/>
        </w:rPr>
        <w:t>, thus</w:t>
      </w:r>
      <w:r w:rsidR="00A97980" w:rsidRPr="00260C8D">
        <w:rPr>
          <w:lang w:val="en-US"/>
        </w:rPr>
        <w:t xml:space="preserve"> </w:t>
      </w:r>
      <w:r w:rsidR="001954F8">
        <w:rPr>
          <w:lang w:val="en-US"/>
        </w:rPr>
        <w:t>seeding ha</w:t>
      </w:r>
      <w:r w:rsidR="000563A3">
        <w:rPr>
          <w:lang w:val="en-US"/>
        </w:rPr>
        <w:t>d a</w:t>
      </w:r>
      <w:r w:rsidR="001954F8">
        <w:rPr>
          <w:lang w:val="en-US"/>
        </w:rPr>
        <w:t xml:space="preserve"> </w:t>
      </w:r>
      <w:r w:rsidR="002B5403" w:rsidRPr="00260C8D">
        <w:rPr>
          <w:lang w:val="en-US"/>
        </w:rPr>
        <w:t xml:space="preserve">low contribution </w:t>
      </w:r>
      <w:r w:rsidR="000563A3">
        <w:rPr>
          <w:lang w:val="en-US"/>
        </w:rPr>
        <w:t>to</w:t>
      </w:r>
      <w:r w:rsidR="00723266">
        <w:rPr>
          <w:lang w:val="en-US"/>
        </w:rPr>
        <w:t xml:space="preserve"> </w:t>
      </w:r>
      <w:r w:rsidR="00DA7A3D">
        <w:rPr>
          <w:lang w:val="en-US"/>
        </w:rPr>
        <w:t xml:space="preserve">total </w:t>
      </w:r>
      <w:r w:rsidR="00723266">
        <w:rPr>
          <w:lang w:val="en-US"/>
        </w:rPr>
        <w:t>cover</w:t>
      </w:r>
      <w:r w:rsidR="002B5403" w:rsidRPr="00260C8D">
        <w:rPr>
          <w:lang w:val="en-US"/>
        </w:rPr>
        <w:t xml:space="preserve">. </w:t>
      </w:r>
      <w:r w:rsidR="00316D8B" w:rsidRPr="00260C8D">
        <w:rPr>
          <w:lang w:val="en-US"/>
        </w:rPr>
        <w:t>Groen and Woods</w:t>
      </w:r>
      <w:r w:rsidR="004C6101" w:rsidRPr="00260C8D">
        <w:rPr>
          <w:lang w:val="en-US"/>
        </w:rPr>
        <w:t xml:space="preserve"> (</w:t>
      </w:r>
      <w:r w:rsidR="00C27D2F" w:rsidRPr="00260C8D">
        <w:rPr>
          <w:lang w:val="en-US"/>
        </w:rPr>
        <w:t>2008</w:t>
      </w:r>
      <w:r w:rsidR="004C6101" w:rsidRPr="00260C8D">
        <w:rPr>
          <w:lang w:val="en-US"/>
        </w:rPr>
        <w:t>)</w:t>
      </w:r>
      <w:r w:rsidR="00860E2A" w:rsidRPr="00260C8D">
        <w:rPr>
          <w:lang w:val="en-US"/>
        </w:rPr>
        <w:t>,</w:t>
      </w:r>
      <w:r w:rsidR="00316D8B" w:rsidRPr="00260C8D">
        <w:rPr>
          <w:lang w:val="en-US"/>
        </w:rPr>
        <w:t xml:space="preserve"> saw that </w:t>
      </w:r>
      <w:r w:rsidR="00D83BE4" w:rsidRPr="00260C8D">
        <w:rPr>
          <w:lang w:val="en-US"/>
        </w:rPr>
        <w:t xml:space="preserve">ground cover </w:t>
      </w:r>
      <w:r w:rsidR="00335E10">
        <w:rPr>
          <w:lang w:val="en-US"/>
        </w:rPr>
        <w:t>was dominantly from</w:t>
      </w:r>
      <w:r w:rsidR="00335E10" w:rsidRPr="00260C8D">
        <w:rPr>
          <w:lang w:val="en-US"/>
        </w:rPr>
        <w:t xml:space="preserve"> </w:t>
      </w:r>
      <w:r w:rsidR="00D83BE4" w:rsidRPr="00260C8D">
        <w:rPr>
          <w:lang w:val="en-US"/>
        </w:rPr>
        <w:t>nat</w:t>
      </w:r>
      <w:r w:rsidR="0069352A" w:rsidRPr="00260C8D">
        <w:rPr>
          <w:lang w:val="en-US"/>
        </w:rPr>
        <w:t xml:space="preserve">ural regeneration </w:t>
      </w:r>
      <w:r w:rsidR="004C6101" w:rsidRPr="00260C8D">
        <w:rPr>
          <w:lang w:val="en-US"/>
        </w:rPr>
        <w:t>rather than seeded species</w:t>
      </w:r>
      <w:r w:rsidR="00133697">
        <w:rPr>
          <w:lang w:val="en-US"/>
        </w:rPr>
        <w:t>,</w:t>
      </w:r>
      <w:r w:rsidR="00321A78">
        <w:rPr>
          <w:lang w:val="en-US"/>
        </w:rPr>
        <w:t xml:space="preserve"> </w:t>
      </w:r>
      <w:r w:rsidR="00353C2E">
        <w:rPr>
          <w:lang w:val="en-US"/>
        </w:rPr>
        <w:t>and</w:t>
      </w:r>
      <w:r w:rsidR="008B150D">
        <w:rPr>
          <w:lang w:val="en-US"/>
        </w:rPr>
        <w:t xml:space="preserve"> likewise</w:t>
      </w:r>
      <w:r w:rsidR="00321A78">
        <w:rPr>
          <w:lang w:val="en-US"/>
        </w:rPr>
        <w:t>,</w:t>
      </w:r>
      <w:r w:rsidR="00353C2E">
        <w:rPr>
          <w:lang w:val="en-US"/>
        </w:rPr>
        <w:t xml:space="preserve"> </w:t>
      </w:r>
      <w:r w:rsidR="00F85722">
        <w:rPr>
          <w:lang w:val="en-US"/>
        </w:rPr>
        <w:t>Robichaud et al</w:t>
      </w:r>
      <w:r w:rsidR="00C73371">
        <w:rPr>
          <w:lang w:val="en-US"/>
        </w:rPr>
        <w:t>.,</w:t>
      </w:r>
      <w:r w:rsidR="00F85722">
        <w:rPr>
          <w:lang w:val="en-US"/>
        </w:rPr>
        <w:t xml:space="preserve"> (2006), had 20% of cover from native vegetation</w:t>
      </w:r>
      <w:r w:rsidR="00353C2E">
        <w:rPr>
          <w:lang w:val="en-US"/>
        </w:rPr>
        <w:t>.</w:t>
      </w:r>
      <w:r w:rsidR="00F85722">
        <w:rPr>
          <w:lang w:val="en-US"/>
        </w:rPr>
        <w:t xml:space="preserve"> </w:t>
      </w:r>
      <w:r w:rsidR="00700420">
        <w:rPr>
          <w:lang w:val="en-US"/>
        </w:rPr>
        <w:t>Rough (2006)</w:t>
      </w:r>
      <w:r w:rsidR="000115A6">
        <w:rPr>
          <w:lang w:val="en-US"/>
        </w:rPr>
        <w:t xml:space="preserve"> </w:t>
      </w:r>
      <w:r w:rsidR="005C7528">
        <w:rPr>
          <w:lang w:val="en-US"/>
        </w:rPr>
        <w:t xml:space="preserve">revealed the use of scarification had </w:t>
      </w:r>
      <w:proofErr w:type="gramStart"/>
      <w:r w:rsidR="005C7528">
        <w:rPr>
          <w:lang w:val="en-US"/>
        </w:rPr>
        <w:t>actually increased</w:t>
      </w:r>
      <w:proofErr w:type="gramEnd"/>
      <w:r w:rsidR="005C7528">
        <w:rPr>
          <w:lang w:val="en-US"/>
        </w:rPr>
        <w:t xml:space="preserve"> sediment yield</w:t>
      </w:r>
      <w:r w:rsidR="00923095">
        <w:rPr>
          <w:lang w:val="en-US"/>
        </w:rPr>
        <w:t>s</w:t>
      </w:r>
      <w:r w:rsidR="00174FB6">
        <w:rPr>
          <w:lang w:val="en-US"/>
        </w:rPr>
        <w:t xml:space="preserve"> and </w:t>
      </w:r>
      <w:r w:rsidR="004E3272">
        <w:rPr>
          <w:lang w:val="en-US"/>
        </w:rPr>
        <w:t xml:space="preserve">seeding </w:t>
      </w:r>
      <w:r w:rsidR="000B4482">
        <w:rPr>
          <w:lang w:val="en-US"/>
        </w:rPr>
        <w:t xml:space="preserve">treatment </w:t>
      </w:r>
      <w:r w:rsidR="00174FB6">
        <w:rPr>
          <w:lang w:val="en-US"/>
        </w:rPr>
        <w:t>did not increase vegetation cover</w:t>
      </w:r>
      <w:r w:rsidR="006E162A">
        <w:rPr>
          <w:lang w:val="en-US"/>
        </w:rPr>
        <w:t xml:space="preserve"> (6%)</w:t>
      </w:r>
      <w:r w:rsidR="005C7528">
        <w:rPr>
          <w:lang w:val="en-US"/>
        </w:rPr>
        <w:t>.</w:t>
      </w:r>
      <w:r w:rsidR="004C6101" w:rsidRPr="00260C8D">
        <w:rPr>
          <w:lang w:val="en-US"/>
        </w:rPr>
        <w:t xml:space="preserve"> </w:t>
      </w:r>
      <w:r w:rsidR="006E162A">
        <w:rPr>
          <w:lang w:val="en-US"/>
        </w:rPr>
        <w:t>Groen and Woods (</w:t>
      </w:r>
      <w:r w:rsidR="008B150D">
        <w:rPr>
          <w:lang w:val="en-US"/>
        </w:rPr>
        <w:t>2008</w:t>
      </w:r>
      <w:r w:rsidR="006E162A">
        <w:rPr>
          <w:lang w:val="en-US"/>
        </w:rPr>
        <w:t>) had lowest cover (4.8</w:t>
      </w:r>
      <w:r w:rsidR="006529D9">
        <w:rPr>
          <w:lang w:val="en-US"/>
        </w:rPr>
        <w:t>%</w:t>
      </w:r>
      <w:r w:rsidR="006E162A">
        <w:rPr>
          <w:lang w:val="en-US"/>
        </w:rPr>
        <w:t>)</w:t>
      </w:r>
      <w:r w:rsidR="006529D9">
        <w:rPr>
          <w:lang w:val="en-US"/>
        </w:rPr>
        <w:t xml:space="preserve"> </w:t>
      </w:r>
      <w:r w:rsidR="004E0E40">
        <w:rPr>
          <w:lang w:val="en-US"/>
        </w:rPr>
        <w:t xml:space="preserve">with no significant difference of </w:t>
      </w:r>
      <w:r w:rsidR="00DA30A9">
        <w:rPr>
          <w:lang w:val="en-US"/>
        </w:rPr>
        <w:t xml:space="preserve">mean sediment </w:t>
      </w:r>
      <w:r w:rsidR="00DA30A9">
        <w:rPr>
          <w:lang w:val="en-US"/>
        </w:rPr>
        <w:lastRenderedPageBreak/>
        <w:t>yield from seeded to control plots</w:t>
      </w:r>
      <w:r w:rsidR="00FD2639">
        <w:rPr>
          <w:lang w:val="en-US"/>
        </w:rPr>
        <w:t xml:space="preserve">. They also, </w:t>
      </w:r>
      <w:r w:rsidR="00DA30A9">
        <w:rPr>
          <w:lang w:val="en-US"/>
        </w:rPr>
        <w:t xml:space="preserve">stated that lack of </w:t>
      </w:r>
      <w:r w:rsidR="006A7213">
        <w:rPr>
          <w:lang w:val="en-US"/>
        </w:rPr>
        <w:t>vegetation</w:t>
      </w:r>
      <w:r w:rsidR="00DA30A9">
        <w:rPr>
          <w:lang w:val="en-US"/>
        </w:rPr>
        <w:t xml:space="preserve"> was due to </w:t>
      </w:r>
      <w:r w:rsidR="009C5380">
        <w:rPr>
          <w:lang w:val="en-US"/>
        </w:rPr>
        <w:t xml:space="preserve">lack of spring precipitation </w:t>
      </w:r>
      <w:r w:rsidR="00C51144">
        <w:rPr>
          <w:lang w:val="en-US"/>
        </w:rPr>
        <w:t>contributing to lack of vegetation cover</w:t>
      </w:r>
      <w:r w:rsidR="00B96DF2" w:rsidRPr="00260C8D">
        <w:rPr>
          <w:lang w:val="en-US"/>
        </w:rPr>
        <w:t xml:space="preserve">. </w:t>
      </w:r>
    </w:p>
    <w:p w14:paraId="7E30FB56" w14:textId="77777777" w:rsidR="00A00FAF" w:rsidRDefault="00A00FAF" w:rsidP="00615121">
      <w:pPr>
        <w:spacing w:line="360" w:lineRule="auto"/>
        <w:rPr>
          <w:lang w:val="en-US"/>
        </w:rPr>
      </w:pPr>
    </w:p>
    <w:p w14:paraId="12509F75" w14:textId="554960F5" w:rsidR="006D0DC9" w:rsidRPr="00260C8D" w:rsidRDefault="004605EA" w:rsidP="00615121">
      <w:pPr>
        <w:spacing w:line="360" w:lineRule="auto"/>
        <w:rPr>
          <w:lang w:val="en-US"/>
        </w:rPr>
      </w:pPr>
      <w:r>
        <w:rPr>
          <w:lang w:val="en-US"/>
        </w:rPr>
        <w:t>These results reveal that seeding is unable to provide optimal cover percentages (60-70%) within the first-year post</w:t>
      </w:r>
      <w:r w:rsidR="004B35B1">
        <w:rPr>
          <w:lang w:val="en-US"/>
        </w:rPr>
        <w:t>-</w:t>
      </w:r>
      <w:r>
        <w:rPr>
          <w:lang w:val="en-US"/>
        </w:rPr>
        <w:t>fire</w:t>
      </w:r>
      <w:r w:rsidR="00687181">
        <w:rPr>
          <w:lang w:val="en-US"/>
        </w:rPr>
        <w:t xml:space="preserve"> </w:t>
      </w:r>
      <w:r w:rsidR="00017E82">
        <w:rPr>
          <w:lang w:val="en-US"/>
        </w:rPr>
        <w:t>or</w:t>
      </w:r>
      <w:r w:rsidR="00687181">
        <w:rPr>
          <w:lang w:val="en-US"/>
        </w:rPr>
        <w:t xml:space="preserve"> have significant difference to the control plots </w:t>
      </w:r>
      <w:r w:rsidR="009605A9">
        <w:rPr>
          <w:lang w:val="en-US"/>
        </w:rPr>
        <w:t xml:space="preserve">in terms </w:t>
      </w:r>
      <w:r w:rsidR="00687181">
        <w:rPr>
          <w:lang w:val="en-US"/>
        </w:rPr>
        <w:t>of sediment losses</w:t>
      </w:r>
      <w:r>
        <w:rPr>
          <w:lang w:val="en-US"/>
        </w:rPr>
        <w:t>. The</w:t>
      </w:r>
      <w:r w:rsidR="00017E82">
        <w:rPr>
          <w:lang w:val="en-US"/>
        </w:rPr>
        <w:t xml:space="preserve">se </w:t>
      </w:r>
      <w:r>
        <w:rPr>
          <w:lang w:val="en-US"/>
        </w:rPr>
        <w:t xml:space="preserve">are trends consistent </w:t>
      </w:r>
      <w:r w:rsidR="00017E82">
        <w:rPr>
          <w:lang w:val="en-US"/>
        </w:rPr>
        <w:t>across</w:t>
      </w:r>
      <w:r>
        <w:rPr>
          <w:lang w:val="en-US"/>
        </w:rPr>
        <w:t xml:space="preserve"> </w:t>
      </w:r>
      <w:r w:rsidR="00017E82">
        <w:rPr>
          <w:lang w:val="en-US"/>
        </w:rPr>
        <w:t>the</w:t>
      </w:r>
      <w:r>
        <w:rPr>
          <w:lang w:val="en-US"/>
        </w:rPr>
        <w:t xml:space="preserve"> studies I reviewed</w:t>
      </w:r>
      <w:r w:rsidR="00017E82">
        <w:rPr>
          <w:lang w:val="en-US"/>
        </w:rPr>
        <w:t xml:space="preserve">. </w:t>
      </w:r>
      <w:r w:rsidR="00582DFF">
        <w:rPr>
          <w:lang w:val="en-US"/>
        </w:rPr>
        <w:t>The success of seeding heavily relies on weather factors</w:t>
      </w:r>
      <w:r w:rsidR="00017E82">
        <w:rPr>
          <w:lang w:val="en-US"/>
        </w:rPr>
        <w:t xml:space="preserve"> and time</w:t>
      </w:r>
      <w:r w:rsidR="00582DFF">
        <w:rPr>
          <w:lang w:val="en-US"/>
        </w:rPr>
        <w:t>. Favorable weather includ</w:t>
      </w:r>
      <w:r w:rsidR="009E41C1">
        <w:rPr>
          <w:lang w:val="en-US"/>
        </w:rPr>
        <w:t>es</w:t>
      </w:r>
      <w:r w:rsidR="00582DFF">
        <w:rPr>
          <w:lang w:val="en-US"/>
        </w:rPr>
        <w:t xml:space="preserve"> ample moisture for germination success and avoidance of heavy rainstorms that wash away seeds. </w:t>
      </w:r>
      <w:r w:rsidR="007E3790" w:rsidRPr="00260C8D">
        <w:rPr>
          <w:lang w:val="en-US"/>
        </w:rPr>
        <w:t xml:space="preserve">Many studies </w:t>
      </w:r>
      <w:r w:rsidR="004750AD" w:rsidRPr="00260C8D">
        <w:rPr>
          <w:lang w:val="en-US"/>
        </w:rPr>
        <w:t>saw that low ground cover was due to lack of germination (</w:t>
      </w:r>
      <w:proofErr w:type="spellStart"/>
      <w:r w:rsidR="00BB6F95" w:rsidRPr="00260C8D">
        <w:rPr>
          <w:lang w:val="en-US"/>
        </w:rPr>
        <w:t>Wagenbrenner</w:t>
      </w:r>
      <w:proofErr w:type="spellEnd"/>
      <w:r w:rsidR="00BB6F95" w:rsidRPr="00260C8D">
        <w:rPr>
          <w:lang w:val="en-US"/>
        </w:rPr>
        <w:t xml:space="preserve"> et al</w:t>
      </w:r>
      <w:r w:rsidR="00405C6C" w:rsidRPr="00260C8D">
        <w:rPr>
          <w:lang w:val="en-US"/>
        </w:rPr>
        <w:t>.</w:t>
      </w:r>
      <w:r w:rsidR="00BB6F95" w:rsidRPr="00260C8D">
        <w:rPr>
          <w:lang w:val="en-US"/>
        </w:rPr>
        <w:t xml:space="preserve"> </w:t>
      </w:r>
      <w:r w:rsidR="00405C6C" w:rsidRPr="00260C8D">
        <w:rPr>
          <w:lang w:val="en-US"/>
        </w:rPr>
        <w:t>2006</w:t>
      </w:r>
      <w:r w:rsidR="004750AD" w:rsidRPr="00260C8D">
        <w:rPr>
          <w:lang w:val="en-US"/>
        </w:rPr>
        <w:t>)</w:t>
      </w:r>
      <w:r w:rsidR="00B22BDC">
        <w:rPr>
          <w:lang w:val="en-US"/>
        </w:rPr>
        <w:t>,</w:t>
      </w:r>
      <w:r w:rsidR="00553113">
        <w:rPr>
          <w:lang w:val="en-US"/>
        </w:rPr>
        <w:t xml:space="preserve"> </w:t>
      </w:r>
      <w:r w:rsidR="00B22BDC">
        <w:rPr>
          <w:lang w:val="en-US"/>
        </w:rPr>
        <w:t xml:space="preserve">or </w:t>
      </w:r>
      <w:r w:rsidR="004750AD" w:rsidRPr="00260C8D">
        <w:rPr>
          <w:lang w:val="en-US"/>
        </w:rPr>
        <w:t>seeds</w:t>
      </w:r>
      <w:r w:rsidR="00AF64F0" w:rsidRPr="00260C8D">
        <w:rPr>
          <w:lang w:val="en-US"/>
        </w:rPr>
        <w:t xml:space="preserve"> </w:t>
      </w:r>
      <w:r w:rsidR="004750AD" w:rsidRPr="00260C8D">
        <w:rPr>
          <w:lang w:val="en-US"/>
        </w:rPr>
        <w:t>washed away</w:t>
      </w:r>
      <w:r w:rsidR="00AF64F0" w:rsidRPr="00260C8D">
        <w:rPr>
          <w:lang w:val="en-US"/>
        </w:rPr>
        <w:t xml:space="preserve"> </w:t>
      </w:r>
      <w:r w:rsidR="009C4E18" w:rsidRPr="00260C8D">
        <w:rPr>
          <w:lang w:val="en-US"/>
        </w:rPr>
        <w:t>from</w:t>
      </w:r>
      <w:r w:rsidR="00B22BDC">
        <w:rPr>
          <w:lang w:val="en-US"/>
        </w:rPr>
        <w:t xml:space="preserve"> heavy</w:t>
      </w:r>
      <w:r w:rsidR="009C4E18" w:rsidRPr="00260C8D">
        <w:rPr>
          <w:lang w:val="en-US"/>
        </w:rPr>
        <w:t xml:space="preserve"> rainfall </w:t>
      </w:r>
      <w:r w:rsidR="00AF64F0" w:rsidRPr="00260C8D">
        <w:rPr>
          <w:lang w:val="en-US"/>
        </w:rPr>
        <w:t>(</w:t>
      </w:r>
      <w:r w:rsidR="00B838F6" w:rsidRPr="00260C8D">
        <w:rPr>
          <w:lang w:val="en-US"/>
        </w:rPr>
        <w:t xml:space="preserve">Rough </w:t>
      </w:r>
      <w:r w:rsidR="00EF5C9E" w:rsidRPr="00260C8D">
        <w:rPr>
          <w:lang w:val="en-US"/>
        </w:rPr>
        <w:t>2007)</w:t>
      </w:r>
      <w:r w:rsidR="00B22BDC">
        <w:rPr>
          <w:lang w:val="en-US"/>
        </w:rPr>
        <w:t>,</w:t>
      </w:r>
      <w:r w:rsidR="003019BC" w:rsidRPr="00260C8D">
        <w:rPr>
          <w:lang w:val="en-US"/>
        </w:rPr>
        <w:t xml:space="preserve"> </w:t>
      </w:r>
      <w:r w:rsidR="001735C9">
        <w:rPr>
          <w:lang w:val="en-US"/>
        </w:rPr>
        <w:t xml:space="preserve">and </w:t>
      </w:r>
      <w:r w:rsidR="003019BC" w:rsidRPr="00260C8D">
        <w:rPr>
          <w:lang w:val="en-US"/>
        </w:rPr>
        <w:t>drought</w:t>
      </w:r>
      <w:r w:rsidR="009C4E18" w:rsidRPr="00260C8D">
        <w:rPr>
          <w:lang w:val="en-US"/>
        </w:rPr>
        <w:t xml:space="preserve"> conditions</w:t>
      </w:r>
      <w:r w:rsidR="00AF64F0" w:rsidRPr="00260C8D">
        <w:rPr>
          <w:lang w:val="en-US"/>
        </w:rPr>
        <w:t xml:space="preserve"> (</w:t>
      </w:r>
      <w:r w:rsidR="00D2033A" w:rsidRPr="00260C8D">
        <w:rPr>
          <w:lang w:val="en-US"/>
        </w:rPr>
        <w:t>Robichaud et al. 2006</w:t>
      </w:r>
      <w:r w:rsidR="00AF64F0" w:rsidRPr="00260C8D">
        <w:rPr>
          <w:lang w:val="en-US"/>
        </w:rPr>
        <w:t>).</w:t>
      </w:r>
      <w:r w:rsidR="00EE699B">
        <w:rPr>
          <w:lang w:val="en-US"/>
        </w:rPr>
        <w:t xml:space="preserve"> </w:t>
      </w:r>
      <w:r w:rsidR="00B0219D">
        <w:rPr>
          <w:lang w:val="en-US"/>
        </w:rPr>
        <w:t>These weather events</w:t>
      </w:r>
      <w:r w:rsidR="004F11A3">
        <w:rPr>
          <w:lang w:val="en-US"/>
        </w:rPr>
        <w:t xml:space="preserve"> can</w:t>
      </w:r>
      <w:r w:rsidR="00B0219D">
        <w:rPr>
          <w:lang w:val="en-US"/>
        </w:rPr>
        <w:t xml:space="preserve"> directly </w:t>
      </w:r>
      <w:r w:rsidR="00EE699B">
        <w:rPr>
          <w:lang w:val="en-US"/>
        </w:rPr>
        <w:t>reduce</w:t>
      </w:r>
      <w:r w:rsidR="00B0219D">
        <w:rPr>
          <w:lang w:val="en-US"/>
        </w:rPr>
        <w:t xml:space="preserve"> germination success thus </w:t>
      </w:r>
      <w:r w:rsidR="00EE699B">
        <w:rPr>
          <w:lang w:val="en-US"/>
        </w:rPr>
        <w:t xml:space="preserve">prevent seeded </w:t>
      </w:r>
      <w:r w:rsidR="00213AE3">
        <w:rPr>
          <w:lang w:val="en-US"/>
        </w:rPr>
        <w:t xml:space="preserve">species to </w:t>
      </w:r>
      <w:r w:rsidR="00936DFE">
        <w:rPr>
          <w:lang w:val="en-US"/>
        </w:rPr>
        <w:t>establish</w:t>
      </w:r>
      <w:r w:rsidR="00EE699B">
        <w:rPr>
          <w:lang w:val="en-US"/>
        </w:rPr>
        <w:t xml:space="preserve"> cover</w:t>
      </w:r>
      <w:r w:rsidR="00D2033A" w:rsidRPr="00260C8D">
        <w:rPr>
          <w:lang w:val="en-US"/>
        </w:rPr>
        <w:t xml:space="preserve"> </w:t>
      </w:r>
      <w:r w:rsidR="00213AE3">
        <w:rPr>
          <w:lang w:val="en-US"/>
        </w:rPr>
        <w:t>and</w:t>
      </w:r>
      <w:r w:rsidR="00EE699B">
        <w:rPr>
          <w:lang w:val="en-US"/>
        </w:rPr>
        <w:t xml:space="preserve"> mitigate erosion. </w:t>
      </w:r>
      <w:r w:rsidR="008F13A4">
        <w:rPr>
          <w:lang w:val="en-US"/>
        </w:rPr>
        <w:t>F</w:t>
      </w:r>
      <w:r w:rsidR="00582DFF">
        <w:rPr>
          <w:lang w:val="en-US"/>
        </w:rPr>
        <w:t xml:space="preserve">avorable and </w:t>
      </w:r>
      <w:r w:rsidR="008F13A4">
        <w:rPr>
          <w:lang w:val="en-US"/>
        </w:rPr>
        <w:t>unfavorable</w:t>
      </w:r>
      <w:r w:rsidR="00582DFF">
        <w:rPr>
          <w:lang w:val="en-US"/>
        </w:rPr>
        <w:t xml:space="preserve"> weather events</w:t>
      </w:r>
      <w:r w:rsidR="008F13A4">
        <w:rPr>
          <w:lang w:val="en-US"/>
        </w:rPr>
        <w:t xml:space="preserve"> for seeding</w:t>
      </w:r>
      <w:r w:rsidR="00582DFF">
        <w:rPr>
          <w:lang w:val="en-US"/>
        </w:rPr>
        <w:t xml:space="preserve"> are hard to predict </w:t>
      </w:r>
      <w:r w:rsidR="00B0219D">
        <w:rPr>
          <w:lang w:val="en-US"/>
        </w:rPr>
        <w:t>or</w:t>
      </w:r>
      <w:r w:rsidR="00582DFF">
        <w:rPr>
          <w:lang w:val="en-US"/>
        </w:rPr>
        <w:t xml:space="preserve"> avoid</w:t>
      </w:r>
      <w:r w:rsidR="008F13A4">
        <w:rPr>
          <w:lang w:val="en-US"/>
        </w:rPr>
        <w:t xml:space="preserve"> </w:t>
      </w:r>
      <w:r w:rsidR="00B0219D">
        <w:rPr>
          <w:lang w:val="en-US"/>
        </w:rPr>
        <w:t xml:space="preserve">and </w:t>
      </w:r>
      <w:r w:rsidR="008F13A4">
        <w:rPr>
          <w:lang w:val="en-US"/>
        </w:rPr>
        <w:t xml:space="preserve">therefore, </w:t>
      </w:r>
      <w:r w:rsidR="00A11DCB">
        <w:rPr>
          <w:lang w:val="en-US"/>
        </w:rPr>
        <w:t xml:space="preserve">using </w:t>
      </w:r>
      <w:r w:rsidR="00B0219D">
        <w:rPr>
          <w:lang w:val="en-US"/>
        </w:rPr>
        <w:t>seeding</w:t>
      </w:r>
      <w:r w:rsidR="00A11DCB">
        <w:rPr>
          <w:lang w:val="en-US"/>
        </w:rPr>
        <w:t xml:space="preserve"> for post-fire erosion has deemed ineffective across relevant </w:t>
      </w:r>
      <w:r w:rsidR="004B35B1">
        <w:rPr>
          <w:lang w:val="en-US"/>
        </w:rPr>
        <w:t>high-quality</w:t>
      </w:r>
      <w:r w:rsidR="00A11DCB">
        <w:rPr>
          <w:lang w:val="en-US"/>
        </w:rPr>
        <w:t xml:space="preserve"> studies</w:t>
      </w:r>
      <w:r w:rsidR="00B532FD">
        <w:rPr>
          <w:lang w:val="en-US"/>
        </w:rPr>
        <w:t>.</w:t>
      </w:r>
      <w:r w:rsidR="00017E82">
        <w:rPr>
          <w:lang w:val="en-US"/>
        </w:rPr>
        <w:t xml:space="preserve"> </w:t>
      </w:r>
      <w:r w:rsidR="00F6229C">
        <w:rPr>
          <w:lang w:val="en-US"/>
        </w:rPr>
        <w:t xml:space="preserve">This is because we seed after the fire in the fall or spring and plants are unable to timely provide extensive root systems, high leaf cover, and litter which are factors that prevent erosion. </w:t>
      </w:r>
    </w:p>
    <w:p w14:paraId="07A6AC0C" w14:textId="77777777" w:rsidR="00DA5914" w:rsidRDefault="00DA5914" w:rsidP="00615121">
      <w:pPr>
        <w:spacing w:line="360" w:lineRule="auto"/>
        <w:rPr>
          <w:lang w:val="en-US"/>
        </w:rPr>
      </w:pPr>
    </w:p>
    <w:p w14:paraId="0CEAC3FC" w14:textId="556170E1" w:rsidR="00F519AC" w:rsidRPr="009806DA" w:rsidRDefault="000E0E83" w:rsidP="00615121">
      <w:pPr>
        <w:spacing w:line="360" w:lineRule="auto"/>
      </w:pPr>
      <w:r w:rsidRPr="00260C8D">
        <w:t xml:space="preserve">There are only few studies </w:t>
      </w:r>
      <w:r w:rsidR="0012121C">
        <w:t>conducted</w:t>
      </w:r>
      <w:r w:rsidRPr="00260C8D">
        <w:t xml:space="preserve"> in BC that</w:t>
      </w:r>
      <w:r w:rsidR="0012121C">
        <w:t xml:space="preserve"> have</w:t>
      </w:r>
      <w:r w:rsidRPr="00260C8D">
        <w:t xml:space="preserve"> monitored the effectiveness of seeding. </w:t>
      </w:r>
      <w:r w:rsidR="00306C75">
        <w:t xml:space="preserve">In </w:t>
      </w:r>
      <w:r w:rsidRPr="00260C8D">
        <w:t>Newman et al</w:t>
      </w:r>
      <w:r w:rsidR="00C73371">
        <w:t>.</w:t>
      </w:r>
      <w:r w:rsidRPr="00260C8D">
        <w:t xml:space="preserve"> (2016) </w:t>
      </w:r>
      <w:r w:rsidR="00306C75">
        <w:t xml:space="preserve">the </w:t>
      </w:r>
      <w:r w:rsidR="0012121C">
        <w:t xml:space="preserve">purpose of </w:t>
      </w:r>
      <w:r w:rsidRPr="00260C8D">
        <w:t xml:space="preserve">seeding </w:t>
      </w:r>
      <w:r w:rsidR="0012121C">
        <w:t>was for</w:t>
      </w:r>
      <w:r w:rsidRPr="00260C8D">
        <w:t xml:space="preserve"> forage </w:t>
      </w:r>
      <w:r w:rsidR="006F032C" w:rsidRPr="00260C8D">
        <w:t>replacement,</w:t>
      </w:r>
      <w:r w:rsidRPr="00260C8D">
        <w:t xml:space="preserve"> and </w:t>
      </w:r>
      <w:r w:rsidR="0012121C">
        <w:t xml:space="preserve">they </w:t>
      </w:r>
      <w:r w:rsidRPr="00260C8D">
        <w:t>concluded that the seeded sites compared to unseeded did not produce more forage</w:t>
      </w:r>
      <w:r w:rsidR="004717F9">
        <w:t>.</w:t>
      </w:r>
      <w:r w:rsidR="0012121C">
        <w:t xml:space="preserve"> </w:t>
      </w:r>
      <w:r w:rsidR="004717F9">
        <w:t xml:space="preserve">This </w:t>
      </w:r>
      <w:r w:rsidR="0012121C">
        <w:t>was</w:t>
      </w:r>
      <w:r w:rsidRPr="00260C8D">
        <w:t xml:space="preserve"> likely due to low mortality of native</w:t>
      </w:r>
      <w:r w:rsidR="0065148C">
        <w:t xml:space="preserve"> plants</w:t>
      </w:r>
      <w:r w:rsidRPr="00260C8D">
        <w:t xml:space="preserve"> from the light to moderate burn severity on site</w:t>
      </w:r>
      <w:r w:rsidR="004717F9">
        <w:t xml:space="preserve"> causing them to regrow abundantly and </w:t>
      </w:r>
      <w:r w:rsidR="00054728">
        <w:t>not allowing</w:t>
      </w:r>
      <w:r w:rsidR="004717F9">
        <w:t xml:space="preserve"> seeded </w:t>
      </w:r>
      <w:r w:rsidR="00054728">
        <w:t>species to establish</w:t>
      </w:r>
      <w:r w:rsidRPr="00260C8D">
        <w:t>. A study done by Gardner et al</w:t>
      </w:r>
      <w:r w:rsidR="00C73371">
        <w:t>.,</w:t>
      </w:r>
      <w:r w:rsidRPr="00260C8D">
        <w:t xml:space="preserve"> (2010) </w:t>
      </w:r>
      <w:r w:rsidR="004C4563">
        <w:t>used</w:t>
      </w:r>
      <w:r w:rsidRPr="00260C8D">
        <w:t xml:space="preserve"> seeding for </w:t>
      </w:r>
      <w:r w:rsidR="004C4563">
        <w:t>erosion</w:t>
      </w:r>
      <w:r w:rsidR="004C4563" w:rsidRPr="00260C8D">
        <w:t xml:space="preserve"> </w:t>
      </w:r>
      <w:r w:rsidRPr="00260C8D">
        <w:t>control and they found that seed</w:t>
      </w:r>
      <w:r w:rsidR="004C4563">
        <w:t xml:space="preserve">ed species </w:t>
      </w:r>
      <w:r w:rsidR="00AB43A6">
        <w:t xml:space="preserve">cover was 17.6% </w:t>
      </w:r>
      <w:r w:rsidR="00070E92">
        <w:t xml:space="preserve">out of total 77.8% cover during </w:t>
      </w:r>
      <w:r w:rsidR="004C4563">
        <w:t>first year post</w:t>
      </w:r>
      <w:r w:rsidR="004B35B1">
        <w:t>-</w:t>
      </w:r>
      <w:r w:rsidR="004C4563">
        <w:t>fire</w:t>
      </w:r>
      <w:r w:rsidR="00070E92">
        <w:t xml:space="preserve">. </w:t>
      </w:r>
      <w:r w:rsidR="00AB3BD4">
        <w:t>Both</w:t>
      </w:r>
      <w:r w:rsidR="00816580">
        <w:t xml:space="preserve"> studies show</w:t>
      </w:r>
      <w:r w:rsidR="005F6C2E">
        <w:t>ed</w:t>
      </w:r>
      <w:r w:rsidR="00816580">
        <w:t xml:space="preserve"> that </w:t>
      </w:r>
      <w:r w:rsidR="00AB3BD4">
        <w:t xml:space="preserve">the </w:t>
      </w:r>
      <w:r w:rsidR="00816580">
        <w:t xml:space="preserve">seeded species contributed low amounts of cover. </w:t>
      </w:r>
    </w:p>
    <w:p w14:paraId="7D994712" w14:textId="77777777" w:rsidR="006D0DC9" w:rsidRPr="009806DA" w:rsidRDefault="006D0DC9" w:rsidP="00A927C0">
      <w:pPr>
        <w:tabs>
          <w:tab w:val="left" w:pos="2286"/>
        </w:tabs>
        <w:rPr>
          <w:sz w:val="28"/>
          <w:szCs w:val="28"/>
        </w:rPr>
      </w:pPr>
    </w:p>
    <w:p w14:paraId="64EEDDE8" w14:textId="697D846F" w:rsidR="00DC4E00" w:rsidRPr="00F87C02" w:rsidRDefault="00D8302D" w:rsidP="00541FDA">
      <w:pPr>
        <w:pStyle w:val="Heading2"/>
        <w:spacing w:before="30" w:after="120"/>
        <w:rPr>
          <w:rFonts w:ascii="Times New Roman" w:hAnsi="Times New Roman" w:cs="Times New Roman"/>
          <w:b/>
          <w:bCs/>
          <w:color w:val="auto"/>
        </w:rPr>
      </w:pPr>
      <w:bookmarkStart w:id="36" w:name="_Toc97300094"/>
      <w:bookmarkStart w:id="37" w:name="_Toc97300958"/>
      <w:bookmarkStart w:id="38" w:name="_Toc97886473"/>
      <w:r w:rsidRPr="004D255E">
        <w:rPr>
          <w:rFonts w:ascii="Times New Roman" w:hAnsi="Times New Roman" w:cs="Times New Roman"/>
          <w:b/>
          <w:bCs/>
          <w:color w:val="auto"/>
        </w:rPr>
        <w:t>BC SEED MIX</w:t>
      </w:r>
      <w:bookmarkEnd w:id="36"/>
      <w:bookmarkEnd w:id="37"/>
      <w:bookmarkEnd w:id="38"/>
    </w:p>
    <w:p w14:paraId="6A8DED35" w14:textId="544A28D0" w:rsidR="006038C6" w:rsidRPr="00260C8D" w:rsidRDefault="009A331F" w:rsidP="00615121">
      <w:pPr>
        <w:spacing w:line="360" w:lineRule="auto"/>
      </w:pPr>
      <w:r w:rsidRPr="00260C8D">
        <w:t>In B</w:t>
      </w:r>
      <w:r w:rsidR="00646577" w:rsidRPr="00260C8D">
        <w:t xml:space="preserve">C, post-fire seeding of agronomics </w:t>
      </w:r>
      <w:r w:rsidR="002E35F1" w:rsidRPr="00260C8D">
        <w:t>species</w:t>
      </w:r>
      <w:r w:rsidR="00646577" w:rsidRPr="00260C8D">
        <w:t xml:space="preserve"> is sometimes used </w:t>
      </w:r>
      <w:r w:rsidR="00EF595A" w:rsidRPr="00260C8D">
        <w:t>for erosion control, weed suppression, and forage replacement</w:t>
      </w:r>
      <w:r w:rsidR="009B073C" w:rsidRPr="00260C8D">
        <w:t xml:space="preserve"> (Dob and Burton 2013)</w:t>
      </w:r>
      <w:r w:rsidR="00EF595A" w:rsidRPr="00260C8D">
        <w:t>.</w:t>
      </w:r>
      <w:r w:rsidR="009B073C" w:rsidRPr="00260C8D">
        <w:t xml:space="preserve"> </w:t>
      </w:r>
      <w:r w:rsidR="006D48A6" w:rsidRPr="00260C8D">
        <w:t>Range Branch</w:t>
      </w:r>
      <w:r w:rsidR="00F77651" w:rsidRPr="00260C8D">
        <w:t xml:space="preserve"> </w:t>
      </w:r>
      <w:r w:rsidR="00731D43" w:rsidRPr="00260C8D">
        <w:t xml:space="preserve">(2021) </w:t>
      </w:r>
      <w:r w:rsidR="0041624F" w:rsidRPr="00260C8D">
        <w:t>recommend</w:t>
      </w:r>
      <w:r w:rsidR="00DA1507">
        <w:t>s</w:t>
      </w:r>
      <w:r w:rsidR="0041624F" w:rsidRPr="00260C8D">
        <w:t xml:space="preserve"> choosing </w:t>
      </w:r>
      <w:r w:rsidR="004316D3" w:rsidRPr="00260C8D">
        <w:t>species,</w:t>
      </w:r>
      <w:r w:rsidR="0041624F" w:rsidRPr="00260C8D">
        <w:t xml:space="preserve"> when </w:t>
      </w:r>
      <w:r w:rsidR="00731D43" w:rsidRPr="00260C8D">
        <w:t>possible</w:t>
      </w:r>
      <w:r w:rsidR="00D07523" w:rsidRPr="00260C8D">
        <w:t>,</w:t>
      </w:r>
      <w:r w:rsidR="004316D3" w:rsidRPr="00260C8D">
        <w:t xml:space="preserve"> that </w:t>
      </w:r>
      <w:r w:rsidR="00731D43" w:rsidRPr="00260C8D">
        <w:t xml:space="preserve">are </w:t>
      </w:r>
      <w:r w:rsidR="0041624F" w:rsidRPr="00260C8D">
        <w:t>non-native</w:t>
      </w:r>
      <w:r w:rsidR="00731D43" w:rsidRPr="00260C8D">
        <w:t xml:space="preserve"> with</w:t>
      </w:r>
      <w:r w:rsidR="0041624F" w:rsidRPr="00260C8D">
        <w:t xml:space="preserve"> low aggressiveness</w:t>
      </w:r>
      <w:r w:rsidR="00731D43" w:rsidRPr="00260C8D">
        <w:t xml:space="preserve">, </w:t>
      </w:r>
      <w:r w:rsidR="0041624F" w:rsidRPr="00260C8D">
        <w:t>and low persistence.</w:t>
      </w:r>
      <w:r w:rsidR="00106306" w:rsidRPr="00260C8D">
        <w:t xml:space="preserve"> </w:t>
      </w:r>
      <w:r w:rsidR="00B7045C" w:rsidRPr="00260C8D">
        <w:t xml:space="preserve">Seeding with native species is rare due to the high expense and availability, therefore </w:t>
      </w:r>
      <w:r w:rsidR="00B7045C" w:rsidRPr="00260C8D">
        <w:lastRenderedPageBreak/>
        <w:t xml:space="preserve">non-natives are chosen. </w:t>
      </w:r>
      <w:r w:rsidR="00106306" w:rsidRPr="00260C8D">
        <w:t xml:space="preserve">When looking at the species in Table </w:t>
      </w:r>
      <w:r w:rsidR="00476A3F">
        <w:t>5</w:t>
      </w:r>
      <w:r w:rsidR="00106306" w:rsidRPr="00260C8D">
        <w:t xml:space="preserve">, </w:t>
      </w:r>
      <w:r w:rsidR="00AD1CDD" w:rsidRPr="00260C8D">
        <w:t>only 1</w:t>
      </w:r>
      <w:r w:rsidR="002E6A2E" w:rsidRPr="00260C8D">
        <w:t xml:space="preserve"> out of </w:t>
      </w:r>
      <w:r w:rsidR="00DA1507">
        <w:t xml:space="preserve">the </w:t>
      </w:r>
      <w:r w:rsidR="002E6A2E" w:rsidRPr="00260C8D">
        <w:t>9</w:t>
      </w:r>
      <w:r w:rsidR="00AD1CDD" w:rsidRPr="00260C8D">
        <w:t xml:space="preserve"> species (Slender wheatgrass</w:t>
      </w:r>
      <w:r w:rsidR="00E45F53">
        <w:t xml:space="preserve">) </w:t>
      </w:r>
      <w:r w:rsidR="00702A8E">
        <w:t>is</w:t>
      </w:r>
      <w:r w:rsidR="00106306" w:rsidRPr="00260C8D">
        <w:t xml:space="preserve"> native </w:t>
      </w:r>
      <w:r w:rsidR="00AD1CDD" w:rsidRPr="00260C8D">
        <w:t>with</w:t>
      </w:r>
      <w:r w:rsidR="00106306" w:rsidRPr="00260C8D">
        <w:t xml:space="preserve"> low persistence</w:t>
      </w:r>
      <w:r w:rsidR="00702A8E">
        <w:t>,</w:t>
      </w:r>
      <w:r w:rsidR="002E6A2E" w:rsidRPr="00260C8D">
        <w:t xml:space="preserve"> 6 ou</w:t>
      </w:r>
      <w:r w:rsidR="009F4F22" w:rsidRPr="00260C8D">
        <w:t>t</w:t>
      </w:r>
      <w:r w:rsidR="002E6A2E" w:rsidRPr="00260C8D">
        <w:t xml:space="preserve"> of 9 species</w:t>
      </w:r>
      <w:r w:rsidR="008C01A4">
        <w:t xml:space="preserve"> </w:t>
      </w:r>
      <w:r w:rsidR="00AA2F7F">
        <w:t>C</w:t>
      </w:r>
      <w:r w:rsidR="00304CD8" w:rsidRPr="00260C8D">
        <w:t>rested wheatgrass</w:t>
      </w:r>
      <w:r w:rsidR="004F5506">
        <w:t xml:space="preserve"> </w:t>
      </w:r>
      <w:r w:rsidR="00AA2F7F">
        <w:t>(</w:t>
      </w:r>
      <w:proofErr w:type="spellStart"/>
      <w:r w:rsidR="004F5506" w:rsidRPr="004F5506">
        <w:rPr>
          <w:i/>
          <w:iCs/>
        </w:rPr>
        <w:t>Agropyron</w:t>
      </w:r>
      <w:proofErr w:type="spellEnd"/>
      <w:r w:rsidR="004F5506" w:rsidRPr="004F5506">
        <w:rPr>
          <w:i/>
          <w:iCs/>
        </w:rPr>
        <w:t xml:space="preserve"> </w:t>
      </w:r>
      <w:proofErr w:type="spellStart"/>
      <w:r w:rsidR="004F5506" w:rsidRPr="004F5506">
        <w:rPr>
          <w:i/>
          <w:iCs/>
        </w:rPr>
        <w:t>cristatum</w:t>
      </w:r>
      <w:proofErr w:type="spellEnd"/>
      <w:r w:rsidR="00AA2F7F">
        <w:rPr>
          <w:i/>
          <w:iCs/>
        </w:rPr>
        <w:t>)</w:t>
      </w:r>
      <w:r w:rsidR="00304CD8" w:rsidRPr="00260C8D">
        <w:t>, chewing fescue</w:t>
      </w:r>
      <w:r w:rsidR="006C2F49">
        <w:t xml:space="preserve"> </w:t>
      </w:r>
      <w:r w:rsidR="00AA2F7F">
        <w:t>(</w:t>
      </w:r>
      <w:r w:rsidR="006C2F49" w:rsidRPr="006C2F49">
        <w:rPr>
          <w:i/>
          <w:iCs/>
        </w:rPr>
        <w:t>Festuca rubra</w:t>
      </w:r>
      <w:r w:rsidR="00AA2F7F">
        <w:t>)</w:t>
      </w:r>
      <w:r w:rsidR="00304CD8" w:rsidRPr="00260C8D">
        <w:t>, orchard grass</w:t>
      </w:r>
      <w:r w:rsidR="006C2F49">
        <w:t xml:space="preserve"> </w:t>
      </w:r>
      <w:r w:rsidR="00AA2F7F">
        <w:t>(</w:t>
      </w:r>
      <w:r w:rsidR="006C2F49" w:rsidRPr="006C2F49">
        <w:rPr>
          <w:i/>
          <w:iCs/>
        </w:rPr>
        <w:t>Dactylis glomerata</w:t>
      </w:r>
      <w:r w:rsidR="00AA2F7F">
        <w:t>)</w:t>
      </w:r>
      <w:r w:rsidR="00304CD8" w:rsidRPr="00260C8D">
        <w:t xml:space="preserve">, </w:t>
      </w:r>
      <w:r w:rsidR="00DA1507">
        <w:t>t</w:t>
      </w:r>
      <w:r w:rsidR="00304CD8" w:rsidRPr="00260C8D">
        <w:t>imothy grass</w:t>
      </w:r>
      <w:r w:rsidR="00A23054">
        <w:t xml:space="preserve"> </w:t>
      </w:r>
      <w:r w:rsidR="00AA2F7F">
        <w:t>(</w:t>
      </w:r>
      <w:r w:rsidR="00A23054" w:rsidRPr="00A23054">
        <w:rPr>
          <w:i/>
          <w:iCs/>
        </w:rPr>
        <w:t>Phleum pratense</w:t>
      </w:r>
      <w:r w:rsidR="00AA2F7F">
        <w:t>)</w:t>
      </w:r>
      <w:r w:rsidR="00304CD8" w:rsidRPr="00260C8D">
        <w:t xml:space="preserve">, hard fescue </w:t>
      </w:r>
      <w:r w:rsidR="00AA2F7F">
        <w:t>(</w:t>
      </w:r>
      <w:r w:rsidR="00FB1269" w:rsidRPr="00FB1269">
        <w:rPr>
          <w:i/>
          <w:iCs/>
        </w:rPr>
        <w:t xml:space="preserve">Festuca </w:t>
      </w:r>
      <w:proofErr w:type="spellStart"/>
      <w:r w:rsidR="00FB1269" w:rsidRPr="00FB1269">
        <w:rPr>
          <w:i/>
          <w:iCs/>
        </w:rPr>
        <w:t>ovina</w:t>
      </w:r>
      <w:proofErr w:type="spellEnd"/>
      <w:r w:rsidR="00AA2F7F">
        <w:t>)</w:t>
      </w:r>
      <w:r w:rsidR="00230248">
        <w:t xml:space="preserve">, </w:t>
      </w:r>
      <w:r w:rsidR="00DA1507">
        <w:t xml:space="preserve">and </w:t>
      </w:r>
      <w:r w:rsidR="00304CD8" w:rsidRPr="00260C8D">
        <w:t>redtop</w:t>
      </w:r>
      <w:r w:rsidR="00230248">
        <w:t xml:space="preserve"> </w:t>
      </w:r>
      <w:r w:rsidR="002E6A2E" w:rsidRPr="00260C8D">
        <w:t xml:space="preserve">are </w:t>
      </w:r>
      <w:r w:rsidR="00DA1507">
        <w:t xml:space="preserve">all </w:t>
      </w:r>
      <w:r w:rsidR="002E6A2E" w:rsidRPr="00260C8D">
        <w:t>non-native agronomics with moderate to high persistence and longevity, and the othe</w:t>
      </w:r>
      <w:r w:rsidR="008C01A4">
        <w:t xml:space="preserve">r 2 </w:t>
      </w:r>
      <w:r w:rsidR="00476A3F">
        <w:t>species</w:t>
      </w:r>
      <w:r w:rsidR="008C01A4">
        <w:t xml:space="preserve"> (</w:t>
      </w:r>
      <w:r w:rsidR="003927C2" w:rsidRPr="00260C8D">
        <w:t>annual ryegrass</w:t>
      </w:r>
      <w:r w:rsidR="00B732C5" w:rsidRPr="00B732C5">
        <w:rPr>
          <w:sz w:val="21"/>
          <w:szCs w:val="21"/>
        </w:rPr>
        <w:t xml:space="preserve"> </w:t>
      </w:r>
      <w:r w:rsidR="003927C2" w:rsidRPr="00260C8D">
        <w:t>and red clove</w:t>
      </w:r>
      <w:r w:rsidR="008C01A4">
        <w:t>r)</w:t>
      </w:r>
      <w:r w:rsidR="00E21648">
        <w:t xml:space="preserve"> </w:t>
      </w:r>
      <w:r w:rsidR="002E6A2E" w:rsidRPr="00260C8D">
        <w:t>have low persistence and longevity</w:t>
      </w:r>
      <w:r w:rsidR="008C01A4">
        <w:t>.</w:t>
      </w:r>
      <w:r w:rsidR="00304CD8" w:rsidRPr="00260C8D">
        <w:t xml:space="preserve"> </w:t>
      </w:r>
      <w:r w:rsidR="008C01A4">
        <w:t>T</w:t>
      </w:r>
      <w:r w:rsidR="009F4F22" w:rsidRPr="00260C8D">
        <w:t>herefore</w:t>
      </w:r>
      <w:r w:rsidR="00DC4E3E" w:rsidRPr="00260C8D">
        <w:t>, the BC see</w:t>
      </w:r>
      <w:r w:rsidR="00841578">
        <w:t>d</w:t>
      </w:r>
      <w:r w:rsidR="00DC4E3E" w:rsidRPr="00260C8D">
        <w:t xml:space="preserve">ing guidelines </w:t>
      </w:r>
      <w:r w:rsidR="009C3D08">
        <w:t>may</w:t>
      </w:r>
      <w:r w:rsidR="009C3D08" w:rsidRPr="00260C8D">
        <w:t xml:space="preserve"> </w:t>
      </w:r>
      <w:r w:rsidR="00DC4E3E" w:rsidRPr="00260C8D">
        <w:t xml:space="preserve">not </w:t>
      </w:r>
      <w:r w:rsidR="009C3D08">
        <w:t xml:space="preserve">be </w:t>
      </w:r>
      <w:r w:rsidR="003927C2" w:rsidRPr="00260C8D">
        <w:t xml:space="preserve">technically </w:t>
      </w:r>
      <w:r w:rsidR="00DC4E3E" w:rsidRPr="00260C8D">
        <w:t>adhering with their species selection recommendations.</w:t>
      </w:r>
    </w:p>
    <w:p w14:paraId="288F632B" w14:textId="77777777" w:rsidR="006038C6" w:rsidRPr="00260C8D" w:rsidRDefault="006038C6" w:rsidP="00615121">
      <w:pPr>
        <w:spacing w:line="360" w:lineRule="auto"/>
      </w:pPr>
    </w:p>
    <w:p w14:paraId="50DF4E6F" w14:textId="342A2496" w:rsidR="00E87EA6" w:rsidRDefault="00B9394C" w:rsidP="00086404">
      <w:pPr>
        <w:spacing w:line="360" w:lineRule="auto"/>
      </w:pPr>
      <w:r w:rsidRPr="00260C8D">
        <w:t xml:space="preserve">When doing further research into </w:t>
      </w:r>
      <w:r w:rsidR="006E0E51" w:rsidRPr="00260C8D">
        <w:t>the species ecology,</w:t>
      </w:r>
      <w:r w:rsidR="00E8457A" w:rsidRPr="00260C8D">
        <w:t xml:space="preserve"> the species chose</w:t>
      </w:r>
      <w:r w:rsidR="00FA28E4" w:rsidRPr="00260C8D">
        <w:t xml:space="preserve">n </w:t>
      </w:r>
      <w:r w:rsidR="00E94553" w:rsidRPr="00260C8D">
        <w:t xml:space="preserve">in BC </w:t>
      </w:r>
      <w:r w:rsidR="0047773E">
        <w:t xml:space="preserve">post-fire </w:t>
      </w:r>
      <w:r w:rsidR="00E94553" w:rsidRPr="00260C8D">
        <w:t xml:space="preserve">seeding guidelines </w:t>
      </w:r>
      <w:r w:rsidR="00FA28E4" w:rsidRPr="00260C8D">
        <w:t xml:space="preserve">may not be targeting </w:t>
      </w:r>
      <w:r w:rsidR="00E94553" w:rsidRPr="00260C8D">
        <w:t xml:space="preserve">the specific issues stated in the objectives. </w:t>
      </w:r>
      <w:r w:rsidR="007743E7" w:rsidRPr="00260C8D">
        <w:t>Although these species are us</w:t>
      </w:r>
      <w:r w:rsidR="0047773E">
        <w:t>ed</w:t>
      </w:r>
      <w:r w:rsidR="007743E7" w:rsidRPr="00260C8D">
        <w:t xml:space="preserve"> widely over North America for erosion control</w:t>
      </w:r>
      <w:r w:rsidR="001A5864" w:rsidRPr="00260C8D">
        <w:t xml:space="preserve"> and many other uses such as forage replacement</w:t>
      </w:r>
      <w:r w:rsidR="00C34D19" w:rsidRPr="00260C8D">
        <w:t xml:space="preserve">, crop cover, and </w:t>
      </w:r>
      <w:r w:rsidR="005C7C73" w:rsidRPr="00260C8D">
        <w:t>turf</w:t>
      </w:r>
      <w:r w:rsidR="001A5864" w:rsidRPr="00260C8D">
        <w:t xml:space="preserve">, their effectiveness in </w:t>
      </w:r>
      <w:r w:rsidR="002F2D37" w:rsidRPr="00260C8D">
        <w:t>mitigating</w:t>
      </w:r>
      <w:r w:rsidR="001A5864" w:rsidRPr="00260C8D">
        <w:t xml:space="preserve"> erosion post</w:t>
      </w:r>
      <w:r w:rsidR="004B35B1">
        <w:t>-</w:t>
      </w:r>
      <w:r w:rsidR="001A5864" w:rsidRPr="00260C8D">
        <w:t>fire</w:t>
      </w:r>
      <w:r w:rsidR="002F2D37" w:rsidRPr="00260C8D">
        <w:t xml:space="preserve"> </w:t>
      </w:r>
      <w:r w:rsidR="00465B9A" w:rsidRPr="00260C8D">
        <w:t>lack data</w:t>
      </w:r>
      <w:r w:rsidR="002F2D37" w:rsidRPr="00260C8D">
        <w:t>.</w:t>
      </w:r>
      <w:r w:rsidR="001F1F39" w:rsidRPr="00260C8D">
        <w:t xml:space="preserve"> </w:t>
      </w:r>
      <w:r w:rsidR="0068170F" w:rsidRPr="00260C8D">
        <w:t xml:space="preserve">The species of most concern </w:t>
      </w:r>
      <w:r w:rsidR="00D63502" w:rsidRPr="00260C8D">
        <w:t xml:space="preserve">in these mixes </w:t>
      </w:r>
      <w:r w:rsidR="0068170F" w:rsidRPr="00260C8D">
        <w:t>are crested wheatgrass</w:t>
      </w:r>
      <w:r w:rsidR="000860ED" w:rsidRPr="00260C8D">
        <w:t xml:space="preserve"> and</w:t>
      </w:r>
      <w:r w:rsidR="0068170F" w:rsidRPr="00260C8D">
        <w:t xml:space="preserve"> chewings fescue</w:t>
      </w:r>
      <w:r w:rsidR="00D63502" w:rsidRPr="00260C8D">
        <w:t xml:space="preserve">. </w:t>
      </w:r>
      <w:r w:rsidR="0000502F">
        <w:t xml:space="preserve"> Crested wheatgrass is in 2 out of </w:t>
      </w:r>
      <w:r w:rsidR="00675FFF">
        <w:t xml:space="preserve">6 mixes and chewings is in 4 out of 6 mixes. </w:t>
      </w:r>
      <w:r w:rsidR="00D63502" w:rsidRPr="00260C8D">
        <w:t xml:space="preserve">Crested wheatgrass has historically been seeded </w:t>
      </w:r>
      <w:r w:rsidR="00487CC4" w:rsidRPr="00260C8D">
        <w:t>post disturbances and have seen persisting up to 30 years</w:t>
      </w:r>
      <w:r w:rsidR="006C08FF" w:rsidRPr="00260C8D">
        <w:t xml:space="preserve"> </w:t>
      </w:r>
      <w:r w:rsidR="00CF1FA3" w:rsidRPr="00260C8D">
        <w:t>(</w:t>
      </w:r>
      <w:proofErr w:type="spellStart"/>
      <w:r w:rsidR="00CF1FA3" w:rsidRPr="00260C8D">
        <w:t>Zlatnik</w:t>
      </w:r>
      <w:proofErr w:type="spellEnd"/>
      <w:r w:rsidR="00CF1FA3" w:rsidRPr="00260C8D">
        <w:t xml:space="preserve"> 1999)</w:t>
      </w:r>
      <w:r w:rsidR="00487CC4" w:rsidRPr="00260C8D">
        <w:t>.</w:t>
      </w:r>
      <w:r w:rsidR="008C59E2" w:rsidRPr="00260C8D">
        <w:t xml:space="preserve"> Its </w:t>
      </w:r>
      <w:r w:rsidR="00172B0F" w:rsidRPr="00260C8D">
        <w:t xml:space="preserve">longevity, </w:t>
      </w:r>
      <w:r w:rsidR="00FD7AFF" w:rsidRPr="00260C8D">
        <w:t xml:space="preserve">high </w:t>
      </w:r>
      <w:r w:rsidR="008D79EF" w:rsidRPr="00260C8D">
        <w:t xml:space="preserve">competitiveness and </w:t>
      </w:r>
      <w:r w:rsidR="00FD7AFF" w:rsidRPr="00260C8D">
        <w:t xml:space="preserve">extensive root system </w:t>
      </w:r>
      <w:r w:rsidR="008D79EF" w:rsidRPr="00260C8D">
        <w:t xml:space="preserve">may </w:t>
      </w:r>
      <w:r w:rsidR="007D1D98" w:rsidRPr="00260C8D">
        <w:t>impact the diversity and quality of native grasslands by competing for nutrients</w:t>
      </w:r>
      <w:r w:rsidR="009D1F30" w:rsidRPr="00260C8D">
        <w:t xml:space="preserve"> and space</w:t>
      </w:r>
      <w:r w:rsidR="002A21D3" w:rsidRPr="00260C8D">
        <w:t xml:space="preserve"> (</w:t>
      </w:r>
      <w:proofErr w:type="spellStart"/>
      <w:r w:rsidR="002A21D3" w:rsidRPr="00260C8D">
        <w:t>Vaness</w:t>
      </w:r>
      <w:proofErr w:type="spellEnd"/>
      <w:r w:rsidR="002A21D3" w:rsidRPr="00260C8D">
        <w:t xml:space="preserve"> 2007)</w:t>
      </w:r>
      <w:r w:rsidR="009D1F30" w:rsidRPr="00260C8D">
        <w:t xml:space="preserve">. </w:t>
      </w:r>
      <w:r w:rsidR="00172B0F" w:rsidRPr="00260C8D">
        <w:t xml:space="preserve">Chewing fescue </w:t>
      </w:r>
      <w:r w:rsidR="007876C0" w:rsidRPr="00260C8D">
        <w:t xml:space="preserve">is extensively used as turf grass and erosion control because it </w:t>
      </w:r>
      <w:r w:rsidR="00874465" w:rsidRPr="00260C8D">
        <w:t>produces rhizomes that can create a dense sod</w:t>
      </w:r>
      <w:r w:rsidR="002F56DC" w:rsidRPr="00260C8D">
        <w:t xml:space="preserve"> and </w:t>
      </w:r>
      <w:r w:rsidR="0080697C">
        <w:t xml:space="preserve">for </w:t>
      </w:r>
      <w:r w:rsidR="00CF6DC6" w:rsidRPr="00260C8D">
        <w:t>its</w:t>
      </w:r>
      <w:r w:rsidR="002F56DC" w:rsidRPr="00260C8D">
        <w:t xml:space="preserve"> high persistence and longevity (</w:t>
      </w:r>
      <w:r w:rsidR="00F015EF" w:rsidRPr="00260C8D">
        <w:t>D</w:t>
      </w:r>
      <w:r w:rsidR="004111FA" w:rsidRPr="00260C8D">
        <w:t xml:space="preserve">ob and </w:t>
      </w:r>
      <w:r w:rsidR="00F015EF" w:rsidRPr="00260C8D">
        <w:t>B</w:t>
      </w:r>
      <w:r w:rsidR="004111FA" w:rsidRPr="00260C8D">
        <w:t xml:space="preserve">urton 2013; </w:t>
      </w:r>
      <w:r w:rsidR="000F4834" w:rsidRPr="00260C8D">
        <w:t>UMCES</w:t>
      </w:r>
      <w:r w:rsidR="002F56DC" w:rsidRPr="00260C8D">
        <w:t>)</w:t>
      </w:r>
      <w:r w:rsidR="00D15AA8" w:rsidRPr="00260C8D">
        <w:t xml:space="preserve">. </w:t>
      </w:r>
      <w:r w:rsidR="00BF5D20" w:rsidRPr="00260C8D">
        <w:t>There is concern of species that create dense</w:t>
      </w:r>
      <w:r w:rsidR="00452F57" w:rsidRPr="00260C8D">
        <w:t xml:space="preserve"> sods</w:t>
      </w:r>
      <w:r w:rsidR="00435E52" w:rsidRPr="00260C8D">
        <w:t>, such as Kentucky bluegrass</w:t>
      </w:r>
      <w:r w:rsidR="002B27AC">
        <w:t xml:space="preserve"> (</w:t>
      </w:r>
      <w:r w:rsidR="00760EC7" w:rsidRPr="00760EC7">
        <w:rPr>
          <w:i/>
          <w:iCs/>
        </w:rPr>
        <w:t>Poa pratensis</w:t>
      </w:r>
      <w:r w:rsidR="002B27AC">
        <w:t>)</w:t>
      </w:r>
      <w:r w:rsidR="00435E52" w:rsidRPr="00260C8D">
        <w:t>,</w:t>
      </w:r>
      <w:r w:rsidR="00D15AA8" w:rsidRPr="00260C8D">
        <w:t xml:space="preserve"> </w:t>
      </w:r>
      <w:r w:rsidR="00BF5D20" w:rsidRPr="00260C8D">
        <w:t xml:space="preserve">because they can alter </w:t>
      </w:r>
      <w:r w:rsidR="00452F57" w:rsidRPr="00260C8D">
        <w:t>natural ecosystem processes such as nutrient cycling and wildlife habitat</w:t>
      </w:r>
      <w:r w:rsidR="00435E52" w:rsidRPr="00260C8D">
        <w:t xml:space="preserve"> (</w:t>
      </w:r>
      <w:r w:rsidR="009D0039" w:rsidRPr="00260C8D">
        <w:t>Toledo et al</w:t>
      </w:r>
      <w:r w:rsidR="00BD3266" w:rsidRPr="00260C8D">
        <w:t>. 2014</w:t>
      </w:r>
      <w:r w:rsidR="00435E52" w:rsidRPr="00260C8D">
        <w:t>)</w:t>
      </w:r>
      <w:r w:rsidR="00452F57" w:rsidRPr="00260C8D">
        <w:t xml:space="preserve">. </w:t>
      </w:r>
      <w:r w:rsidR="002C0F51" w:rsidRPr="00260C8D">
        <w:t>Redtop is another species that produces rhizomes and</w:t>
      </w:r>
      <w:r w:rsidR="005664B3" w:rsidRPr="00260C8D">
        <w:t xml:space="preserve"> can displace native vegetation</w:t>
      </w:r>
      <w:r w:rsidR="00185E17" w:rsidRPr="00260C8D">
        <w:t xml:space="preserve"> and</w:t>
      </w:r>
      <w:r w:rsidR="005664B3" w:rsidRPr="00260C8D">
        <w:t xml:space="preserve"> persists for many years. </w:t>
      </w:r>
      <w:r w:rsidR="00B56E50" w:rsidRPr="00260C8D">
        <w:t>Orchard</w:t>
      </w:r>
      <w:r w:rsidR="00B56E50">
        <w:t xml:space="preserve"> </w:t>
      </w:r>
      <w:r w:rsidR="00B56E50" w:rsidRPr="00260C8D">
        <w:t xml:space="preserve">grass reduces persistence with high temperatures and </w:t>
      </w:r>
      <w:r w:rsidR="00B56E50">
        <w:t xml:space="preserve">has a </w:t>
      </w:r>
      <w:r w:rsidR="00B56E50" w:rsidRPr="00260C8D">
        <w:t>low longevity of 2-4 years</w:t>
      </w:r>
      <w:r w:rsidR="00B56E50">
        <w:t xml:space="preserve">. </w:t>
      </w:r>
      <w:r w:rsidR="00B56E50" w:rsidRPr="00260C8D">
        <w:t xml:space="preserve">Timothy grass has poor drought and heat tolerance and can persist up to 6 years (Bates date unknown). Annual ryegrass and red clover both have low persistence and quick establishment (Hall 1993; SARE outreach 2004; Clark 2007). </w:t>
      </w:r>
      <w:r w:rsidR="00DF61C3">
        <w:t xml:space="preserve">Orchard grass and </w:t>
      </w:r>
      <w:r w:rsidR="004A3291">
        <w:t>ti</w:t>
      </w:r>
      <w:r w:rsidR="00DF61C3">
        <w:t xml:space="preserve">mothy grass </w:t>
      </w:r>
      <w:r w:rsidR="00DF61C3" w:rsidRPr="00260C8D">
        <w:t>are of less concern because the</w:t>
      </w:r>
      <w:r w:rsidR="00535BF9">
        <w:t xml:space="preserve">y </w:t>
      </w:r>
      <w:r w:rsidR="00DF61C3" w:rsidRPr="00260C8D">
        <w:t xml:space="preserve">have moderate persistence. </w:t>
      </w:r>
      <w:r w:rsidR="00576DB3" w:rsidRPr="00260C8D">
        <w:t>Literature agree</w:t>
      </w:r>
      <w:r w:rsidR="001558C7" w:rsidRPr="00260C8D">
        <w:t>s</w:t>
      </w:r>
      <w:r w:rsidR="00576DB3" w:rsidRPr="00260C8D">
        <w:t xml:space="preserve"> with Dob and Burton (2013) </w:t>
      </w:r>
      <w:r w:rsidR="00F6229C">
        <w:t xml:space="preserve">ecological </w:t>
      </w:r>
      <w:r w:rsidR="00524FCD" w:rsidRPr="00260C8D">
        <w:t>defin</w:t>
      </w:r>
      <w:r w:rsidR="00524FCD">
        <w:t>itions</w:t>
      </w:r>
      <w:r w:rsidR="00576DB3" w:rsidRPr="00260C8D">
        <w:t xml:space="preserve"> for </w:t>
      </w:r>
      <w:r w:rsidR="004B64FC">
        <w:t>o</w:t>
      </w:r>
      <w:r w:rsidR="007366DB" w:rsidRPr="00260C8D">
        <w:t>rchard</w:t>
      </w:r>
      <w:r w:rsidR="004B64FC">
        <w:t xml:space="preserve"> </w:t>
      </w:r>
      <w:r w:rsidR="007366DB" w:rsidRPr="00260C8D">
        <w:t>grass</w:t>
      </w:r>
      <w:r w:rsidR="00322DF6" w:rsidRPr="00260C8D">
        <w:t xml:space="preserve">, </w:t>
      </w:r>
      <w:r w:rsidR="008D4EE6" w:rsidRPr="00260C8D">
        <w:t>Timothy</w:t>
      </w:r>
      <w:r w:rsidR="00576DB3" w:rsidRPr="00260C8D">
        <w:t xml:space="preserve"> grass</w:t>
      </w:r>
      <w:r w:rsidR="00322DF6" w:rsidRPr="00260C8D">
        <w:t xml:space="preserve">, annual ryegrass, </w:t>
      </w:r>
      <w:r w:rsidR="00C11E40">
        <w:t xml:space="preserve">redtop, </w:t>
      </w:r>
      <w:r w:rsidR="004E0500">
        <w:t xml:space="preserve">hard fescue, </w:t>
      </w:r>
      <w:r w:rsidR="00C11E40">
        <w:t>and</w:t>
      </w:r>
      <w:r w:rsidR="00C11E40" w:rsidRPr="00260C8D">
        <w:t xml:space="preserve"> </w:t>
      </w:r>
      <w:r w:rsidR="00322DF6" w:rsidRPr="00260C8D">
        <w:t>red clover</w:t>
      </w:r>
      <w:r w:rsidR="00576DB3" w:rsidRPr="00260C8D">
        <w:t xml:space="preserve">. </w:t>
      </w:r>
      <w:r w:rsidR="00D67034">
        <w:t>I</w:t>
      </w:r>
      <w:r w:rsidR="00B364E4" w:rsidRPr="00260C8D">
        <w:t>f</w:t>
      </w:r>
      <w:r w:rsidR="00D67034" w:rsidRPr="00D67034">
        <w:t xml:space="preserve"> </w:t>
      </w:r>
      <w:r w:rsidR="00D67034" w:rsidRPr="00260C8D">
        <w:t>these</w:t>
      </w:r>
      <w:r w:rsidR="00B364E4" w:rsidRPr="00260C8D">
        <w:t xml:space="preserve"> mixes are seeded, monitoring of the effectiveness and </w:t>
      </w:r>
      <w:r w:rsidR="00D27BBF">
        <w:t xml:space="preserve">long-term </w:t>
      </w:r>
      <w:r w:rsidR="00B364E4" w:rsidRPr="00260C8D">
        <w:t>impacts should be conducted</w:t>
      </w:r>
      <w:r w:rsidR="00D67034">
        <w:t xml:space="preserve"> because</w:t>
      </w:r>
      <w:r w:rsidR="003D7FE8">
        <w:t>,</w:t>
      </w:r>
      <w:r w:rsidR="00D67034">
        <w:t xml:space="preserve"> </w:t>
      </w:r>
      <w:r w:rsidR="00254975">
        <w:t xml:space="preserve">crested wheatgrass, chewings fescue, and other high persisting and </w:t>
      </w:r>
      <w:r w:rsidR="00D27BBF">
        <w:t xml:space="preserve">long living species may </w:t>
      </w:r>
      <w:r w:rsidR="00D27BBF">
        <w:lastRenderedPageBreak/>
        <w:t>impact native plant communities</w:t>
      </w:r>
      <w:r w:rsidR="00B364E4">
        <w:t>.</w:t>
      </w:r>
      <w:r w:rsidR="00605ED2">
        <w:t xml:space="preserve"> Studies would be able to provide guidance in further management decisions</w:t>
      </w:r>
      <w:r w:rsidR="0047773E">
        <w:t xml:space="preserve"> in selecting </w:t>
      </w:r>
      <w:r w:rsidR="0089196A">
        <w:t>appropriate seed mixes</w:t>
      </w:r>
      <w:r w:rsidR="00605ED2">
        <w:t xml:space="preserve">. </w:t>
      </w:r>
    </w:p>
    <w:p w14:paraId="536884C0" w14:textId="77777777" w:rsidR="00086404" w:rsidRPr="00086404" w:rsidRDefault="00086404" w:rsidP="00086404">
      <w:pPr>
        <w:spacing w:line="360" w:lineRule="auto"/>
      </w:pPr>
    </w:p>
    <w:p w14:paraId="25300CBE" w14:textId="4D972779" w:rsidR="00B62B9E" w:rsidRPr="00B70E08" w:rsidRDefault="001616B3" w:rsidP="00B70E08">
      <w:pPr>
        <w:pStyle w:val="Heading2"/>
        <w:spacing w:before="30" w:after="120"/>
        <w:rPr>
          <w:rFonts w:ascii="Times New Roman" w:hAnsi="Times New Roman" w:cs="Times New Roman"/>
        </w:rPr>
      </w:pPr>
      <w:bookmarkStart w:id="39" w:name="_Toc97886474"/>
      <w:r w:rsidRPr="00541FDA">
        <w:rPr>
          <w:rFonts w:ascii="Times New Roman" w:hAnsi="Times New Roman" w:cs="Times New Roman"/>
          <w:b/>
          <w:bCs/>
          <w:color w:val="auto"/>
        </w:rPr>
        <w:t>MANAGEMENT RECCOMENDATIONS</w:t>
      </w:r>
      <w:bookmarkEnd w:id="39"/>
    </w:p>
    <w:p w14:paraId="363AE7C7" w14:textId="4FCA4C4F" w:rsidR="00B62B9E" w:rsidRDefault="009E6CB5" w:rsidP="00615121">
      <w:pPr>
        <w:spacing w:line="360" w:lineRule="auto"/>
        <w:rPr>
          <w:lang w:val="en-US"/>
        </w:rPr>
      </w:pPr>
      <w:r>
        <w:rPr>
          <w:lang w:val="en-US"/>
        </w:rPr>
        <w:t xml:space="preserve">The </w:t>
      </w:r>
      <w:proofErr w:type="gramStart"/>
      <w:r w:rsidR="00257DD5">
        <w:rPr>
          <w:lang w:val="en-US"/>
        </w:rPr>
        <w:t xml:space="preserve">main </w:t>
      </w:r>
      <w:r>
        <w:rPr>
          <w:lang w:val="en-US"/>
        </w:rPr>
        <w:t>focus</w:t>
      </w:r>
      <w:proofErr w:type="gramEnd"/>
      <w:r>
        <w:rPr>
          <w:lang w:val="en-US"/>
        </w:rPr>
        <w:t xml:space="preserve"> of this literature review was to determine if </w:t>
      </w:r>
      <w:r w:rsidR="00FA1A25">
        <w:rPr>
          <w:lang w:val="en-US"/>
        </w:rPr>
        <w:t xml:space="preserve">seeding post-fire was effective in erosion control. My findings show that </w:t>
      </w:r>
      <w:r w:rsidR="00F27C97">
        <w:rPr>
          <w:lang w:val="en-US"/>
        </w:rPr>
        <w:t xml:space="preserve">seeding after a moderate to high severity wildfire despite high seeding rates was </w:t>
      </w:r>
      <w:r w:rsidR="000E2DD3">
        <w:rPr>
          <w:lang w:val="en-US"/>
        </w:rPr>
        <w:t>in</w:t>
      </w:r>
      <w:r w:rsidR="00F27C97">
        <w:rPr>
          <w:lang w:val="en-US"/>
        </w:rPr>
        <w:t>effective in mitigating sediment loss</w:t>
      </w:r>
      <w:r w:rsidR="000E2DD3">
        <w:rPr>
          <w:lang w:val="en-US"/>
        </w:rPr>
        <w:t xml:space="preserve"> during the </w:t>
      </w:r>
      <w:proofErr w:type="gramStart"/>
      <w:r w:rsidR="000E2DD3">
        <w:rPr>
          <w:lang w:val="en-US"/>
        </w:rPr>
        <w:t>first</w:t>
      </w:r>
      <w:r w:rsidR="004B35B1">
        <w:rPr>
          <w:lang w:val="en-US"/>
        </w:rPr>
        <w:t xml:space="preserve"> </w:t>
      </w:r>
      <w:r w:rsidR="000E2DD3">
        <w:rPr>
          <w:lang w:val="en-US"/>
        </w:rPr>
        <w:t>year</w:t>
      </w:r>
      <w:proofErr w:type="gramEnd"/>
      <w:r w:rsidR="000E2DD3">
        <w:rPr>
          <w:lang w:val="en-US"/>
        </w:rPr>
        <w:t xml:space="preserve"> post</w:t>
      </w:r>
      <w:r w:rsidR="004B35B1">
        <w:rPr>
          <w:lang w:val="en-US"/>
        </w:rPr>
        <w:t>-</w:t>
      </w:r>
      <w:r w:rsidR="000E2DD3">
        <w:rPr>
          <w:lang w:val="en-US"/>
        </w:rPr>
        <w:t>fire</w:t>
      </w:r>
      <w:r w:rsidR="00F27C97">
        <w:rPr>
          <w:lang w:val="en-US"/>
        </w:rPr>
        <w:t xml:space="preserve">. </w:t>
      </w:r>
      <w:r w:rsidR="000E2DD3">
        <w:rPr>
          <w:lang w:val="en-US"/>
        </w:rPr>
        <w:t xml:space="preserve">While </w:t>
      </w:r>
      <w:r w:rsidR="009F70AD">
        <w:rPr>
          <w:lang w:val="en-US"/>
        </w:rPr>
        <w:t>the focus of my study was to inspect seeding efficacy, many of the studies also included mulching as a treatment type.</w:t>
      </w:r>
      <w:r w:rsidR="00AD4E77">
        <w:rPr>
          <w:lang w:val="en-US"/>
        </w:rPr>
        <w:t xml:space="preserve"> </w:t>
      </w:r>
      <w:r w:rsidR="001C1687">
        <w:rPr>
          <w:lang w:val="en-US"/>
        </w:rPr>
        <w:t xml:space="preserve">The secondary focus </w:t>
      </w:r>
      <w:r w:rsidR="0074166E">
        <w:rPr>
          <w:lang w:val="en-US"/>
        </w:rPr>
        <w:t xml:space="preserve">of this review was </w:t>
      </w:r>
      <w:r w:rsidR="001C1687">
        <w:rPr>
          <w:lang w:val="en-US"/>
        </w:rPr>
        <w:t>to assess species in the BC seed mixes for post</w:t>
      </w:r>
      <w:r w:rsidR="004B35B1">
        <w:rPr>
          <w:lang w:val="en-US"/>
        </w:rPr>
        <w:t>-</w:t>
      </w:r>
      <w:r w:rsidR="001C1687">
        <w:rPr>
          <w:lang w:val="en-US"/>
        </w:rPr>
        <w:t>fire</w:t>
      </w:r>
      <w:r w:rsidR="0074166E">
        <w:rPr>
          <w:lang w:val="en-US"/>
        </w:rPr>
        <w:t xml:space="preserve"> erosion control</w:t>
      </w:r>
      <w:r w:rsidR="00983958">
        <w:rPr>
          <w:lang w:val="en-US"/>
        </w:rPr>
        <w:t xml:space="preserve">. My findings show that </w:t>
      </w:r>
      <w:r w:rsidR="003B5AC0">
        <w:rPr>
          <w:lang w:val="en-US"/>
        </w:rPr>
        <w:t>many species specifically crested wheatgrass</w:t>
      </w:r>
      <w:r w:rsidR="00CC1ABA">
        <w:rPr>
          <w:lang w:val="en-US"/>
        </w:rPr>
        <w:t xml:space="preserve">, </w:t>
      </w:r>
      <w:r w:rsidR="003B5AC0">
        <w:rPr>
          <w:lang w:val="en-US"/>
        </w:rPr>
        <w:t>chewings fescue</w:t>
      </w:r>
      <w:r w:rsidR="0074166E">
        <w:rPr>
          <w:lang w:val="en-US"/>
        </w:rPr>
        <w:t>,</w:t>
      </w:r>
      <w:r w:rsidR="003B5AC0">
        <w:rPr>
          <w:lang w:val="en-US"/>
        </w:rPr>
        <w:t xml:space="preserve"> </w:t>
      </w:r>
      <w:r w:rsidR="009D3B85">
        <w:rPr>
          <w:lang w:val="en-US"/>
        </w:rPr>
        <w:t>and other high persisting and long</w:t>
      </w:r>
      <w:r w:rsidR="007A2D59">
        <w:rPr>
          <w:lang w:val="en-US"/>
        </w:rPr>
        <w:t>-</w:t>
      </w:r>
      <w:r w:rsidR="009D3B85">
        <w:rPr>
          <w:lang w:val="en-US"/>
        </w:rPr>
        <w:t xml:space="preserve">lived species </w:t>
      </w:r>
      <w:r w:rsidR="003B5AC0">
        <w:rPr>
          <w:lang w:val="en-US"/>
        </w:rPr>
        <w:t xml:space="preserve">are most concerning </w:t>
      </w:r>
      <w:r w:rsidR="009D3B85">
        <w:rPr>
          <w:lang w:val="en-US"/>
        </w:rPr>
        <w:t xml:space="preserve">for </w:t>
      </w:r>
      <w:r w:rsidR="00E932EA">
        <w:rPr>
          <w:lang w:val="en-US"/>
        </w:rPr>
        <w:t xml:space="preserve">their possible </w:t>
      </w:r>
      <w:r w:rsidR="009D3B85">
        <w:rPr>
          <w:lang w:val="en-US"/>
        </w:rPr>
        <w:t>impact</w:t>
      </w:r>
      <w:r w:rsidR="00E932EA">
        <w:rPr>
          <w:lang w:val="en-US"/>
        </w:rPr>
        <w:t>s</w:t>
      </w:r>
      <w:r w:rsidR="009D3B85">
        <w:rPr>
          <w:lang w:val="en-US"/>
        </w:rPr>
        <w:t xml:space="preserve"> to native plant </w:t>
      </w:r>
      <w:r w:rsidR="00E932EA">
        <w:rPr>
          <w:lang w:val="en-US"/>
        </w:rPr>
        <w:t>communities.</w:t>
      </w:r>
      <w:r w:rsidR="00F1020A">
        <w:rPr>
          <w:lang w:val="en-US"/>
        </w:rPr>
        <w:t xml:space="preserve"> </w:t>
      </w:r>
      <w:r w:rsidR="004E4338">
        <w:rPr>
          <w:lang w:val="en-US"/>
        </w:rPr>
        <w:t xml:space="preserve">When using these seed mixes studies should be conducted to ensure effectives and any environmental impacts are documented; they will contribute to aiding future management decisions. </w:t>
      </w:r>
    </w:p>
    <w:p w14:paraId="743A80EB" w14:textId="77777777" w:rsidR="005E308D" w:rsidRDefault="005E308D" w:rsidP="00615121">
      <w:pPr>
        <w:spacing w:line="360" w:lineRule="auto"/>
        <w:rPr>
          <w:lang w:val="en-US"/>
        </w:rPr>
      </w:pPr>
    </w:p>
    <w:p w14:paraId="225675A0" w14:textId="5FC60025" w:rsidR="005E308D" w:rsidRDefault="00CC0A45" w:rsidP="00615121">
      <w:pPr>
        <w:spacing w:line="360" w:lineRule="auto"/>
        <w:rPr>
          <w:lang w:val="en-US"/>
        </w:rPr>
      </w:pPr>
      <w:r>
        <w:rPr>
          <w:lang w:val="en-US"/>
        </w:rPr>
        <w:t xml:space="preserve">Seeding </w:t>
      </w:r>
      <w:r w:rsidR="001402DB">
        <w:rPr>
          <w:lang w:val="en-US"/>
        </w:rPr>
        <w:t xml:space="preserve">has deemed </w:t>
      </w:r>
      <w:r>
        <w:rPr>
          <w:lang w:val="en-US"/>
        </w:rPr>
        <w:t xml:space="preserve">not an effective </w:t>
      </w:r>
      <w:r w:rsidR="001402DB">
        <w:rPr>
          <w:lang w:val="en-US"/>
        </w:rPr>
        <w:t xml:space="preserve">mitigation </w:t>
      </w:r>
      <w:r>
        <w:rPr>
          <w:lang w:val="en-US"/>
        </w:rPr>
        <w:t xml:space="preserve">measure for the objective to </w:t>
      </w:r>
      <w:r w:rsidR="004C6C09">
        <w:rPr>
          <w:lang w:val="en-US"/>
        </w:rPr>
        <w:t>reduce</w:t>
      </w:r>
      <w:r>
        <w:rPr>
          <w:lang w:val="en-US"/>
        </w:rPr>
        <w:t xml:space="preserve"> erosion for multiple reasons. </w:t>
      </w:r>
      <w:r w:rsidR="00047C00">
        <w:rPr>
          <w:lang w:val="en-US"/>
        </w:rPr>
        <w:t>The main reason is that e</w:t>
      </w:r>
      <w:r w:rsidR="00055D5E">
        <w:rPr>
          <w:lang w:val="en-US"/>
        </w:rPr>
        <w:t>very study I examined w</w:t>
      </w:r>
      <w:r w:rsidR="00F14E8A">
        <w:rPr>
          <w:lang w:val="en-US"/>
        </w:rPr>
        <w:t>as</w:t>
      </w:r>
      <w:r w:rsidR="00055D5E">
        <w:rPr>
          <w:lang w:val="en-US"/>
        </w:rPr>
        <w:t xml:space="preserve"> not able to achieve the </w:t>
      </w:r>
      <w:r w:rsidR="007B6A5C">
        <w:rPr>
          <w:lang w:val="en-US"/>
        </w:rPr>
        <w:t>recommended</w:t>
      </w:r>
      <w:r w:rsidR="00055D5E">
        <w:rPr>
          <w:lang w:val="en-US"/>
        </w:rPr>
        <w:t xml:space="preserve"> ground </w:t>
      </w:r>
      <w:r w:rsidR="007B6A5C">
        <w:rPr>
          <w:lang w:val="en-US"/>
        </w:rPr>
        <w:t>c</w:t>
      </w:r>
      <w:r w:rsidR="00055D5E">
        <w:rPr>
          <w:lang w:val="en-US"/>
        </w:rPr>
        <w:t xml:space="preserve">over </w:t>
      </w:r>
      <w:r w:rsidR="007B6A5C">
        <w:rPr>
          <w:lang w:val="en-US"/>
        </w:rPr>
        <w:t>for effective</w:t>
      </w:r>
      <w:r w:rsidR="00055D5E">
        <w:rPr>
          <w:lang w:val="en-US"/>
        </w:rPr>
        <w:t xml:space="preserve"> erosion</w:t>
      </w:r>
      <w:r w:rsidR="007B6A5C">
        <w:rPr>
          <w:lang w:val="en-US"/>
        </w:rPr>
        <w:t xml:space="preserve"> reduction. </w:t>
      </w:r>
      <w:r w:rsidR="00747ECB">
        <w:rPr>
          <w:lang w:val="en-US"/>
        </w:rPr>
        <w:t>Drought conditions and h</w:t>
      </w:r>
      <w:r w:rsidR="0050526B">
        <w:rPr>
          <w:lang w:val="en-US"/>
        </w:rPr>
        <w:t>eavy rainfall events may occur during the fall and spring when seeding takes place</w:t>
      </w:r>
      <w:r w:rsidR="002B5327">
        <w:rPr>
          <w:lang w:val="en-US"/>
        </w:rPr>
        <w:t xml:space="preserve"> so,</w:t>
      </w:r>
      <w:r w:rsidR="0050526B">
        <w:rPr>
          <w:lang w:val="en-US"/>
        </w:rPr>
        <w:t xml:space="preserve"> they are vulnerable to seeds </w:t>
      </w:r>
      <w:r w:rsidR="00047945">
        <w:rPr>
          <w:lang w:val="en-US"/>
        </w:rPr>
        <w:t>washed away</w:t>
      </w:r>
      <w:r w:rsidR="00747ECB" w:rsidRPr="00747ECB">
        <w:rPr>
          <w:lang w:val="en-US"/>
        </w:rPr>
        <w:t xml:space="preserve"> </w:t>
      </w:r>
      <w:r w:rsidR="00747ECB">
        <w:rPr>
          <w:lang w:val="en-US"/>
        </w:rPr>
        <w:t>and failed germination</w:t>
      </w:r>
      <w:r w:rsidR="00455322">
        <w:rPr>
          <w:lang w:val="en-US"/>
        </w:rPr>
        <w:t xml:space="preserve">. </w:t>
      </w:r>
      <w:r w:rsidR="000A6F43">
        <w:rPr>
          <w:lang w:val="en-US"/>
        </w:rPr>
        <w:t xml:space="preserve">In </w:t>
      </w:r>
      <w:r w:rsidR="007C39D1">
        <w:rPr>
          <w:lang w:val="en-US"/>
        </w:rPr>
        <w:t xml:space="preserve">addition </w:t>
      </w:r>
      <w:r w:rsidR="000A6F43">
        <w:rPr>
          <w:lang w:val="en-US"/>
        </w:rPr>
        <w:t>to th</w:t>
      </w:r>
      <w:r w:rsidR="00602FE7">
        <w:rPr>
          <w:lang w:val="en-US"/>
        </w:rPr>
        <w:t>ese reasons, seeding</w:t>
      </w:r>
      <w:r w:rsidR="007C39D1">
        <w:rPr>
          <w:lang w:val="en-US"/>
        </w:rPr>
        <w:t xml:space="preserve"> directly</w:t>
      </w:r>
      <w:r w:rsidR="00602FE7">
        <w:rPr>
          <w:lang w:val="en-US"/>
        </w:rPr>
        <w:t xml:space="preserve"> introduces non-native species, </w:t>
      </w:r>
      <w:r w:rsidR="007C39D1">
        <w:rPr>
          <w:lang w:val="en-US"/>
        </w:rPr>
        <w:t xml:space="preserve">increases </w:t>
      </w:r>
      <w:r w:rsidR="00602FE7">
        <w:rPr>
          <w:lang w:val="en-US"/>
        </w:rPr>
        <w:t>chance of invasive</w:t>
      </w:r>
      <w:r w:rsidR="007C39D1">
        <w:rPr>
          <w:lang w:val="en-US"/>
        </w:rPr>
        <w:t xml:space="preserve"> species</w:t>
      </w:r>
      <w:r w:rsidR="00602FE7">
        <w:rPr>
          <w:lang w:val="en-US"/>
        </w:rPr>
        <w:t xml:space="preserve"> introduction</w:t>
      </w:r>
      <w:r w:rsidR="00A34230">
        <w:rPr>
          <w:lang w:val="en-US"/>
        </w:rPr>
        <w:t>,</w:t>
      </w:r>
      <w:r w:rsidR="00602FE7">
        <w:rPr>
          <w:lang w:val="en-US"/>
        </w:rPr>
        <w:t xml:space="preserve"> and </w:t>
      </w:r>
      <w:r w:rsidR="00CF0D21">
        <w:rPr>
          <w:lang w:val="en-US"/>
        </w:rPr>
        <w:t xml:space="preserve">there </w:t>
      </w:r>
      <w:r w:rsidR="00953D74">
        <w:rPr>
          <w:lang w:val="en-US"/>
        </w:rPr>
        <w:t xml:space="preserve">is a </w:t>
      </w:r>
      <w:r w:rsidR="00CF0D21">
        <w:rPr>
          <w:lang w:val="en-US"/>
        </w:rPr>
        <w:t>lack</w:t>
      </w:r>
      <w:r w:rsidR="00953D74">
        <w:rPr>
          <w:lang w:val="en-US"/>
        </w:rPr>
        <w:t xml:space="preserve"> of</w:t>
      </w:r>
      <w:r w:rsidR="00CF0D21">
        <w:rPr>
          <w:lang w:val="en-US"/>
        </w:rPr>
        <w:t xml:space="preserve"> long-term studies </w:t>
      </w:r>
      <w:r w:rsidR="00DC2132">
        <w:rPr>
          <w:lang w:val="en-US"/>
        </w:rPr>
        <w:t>of</w:t>
      </w:r>
      <w:r w:rsidR="00CF0D21">
        <w:rPr>
          <w:lang w:val="en-US"/>
        </w:rPr>
        <w:t xml:space="preserve"> seeding </w:t>
      </w:r>
      <w:r w:rsidR="00DC2132">
        <w:rPr>
          <w:lang w:val="en-US"/>
        </w:rPr>
        <w:t>effects</w:t>
      </w:r>
      <w:r w:rsidR="00CF0D21">
        <w:rPr>
          <w:lang w:val="en-US"/>
        </w:rPr>
        <w:t xml:space="preserve"> on native</w:t>
      </w:r>
      <w:r w:rsidR="00DC2132">
        <w:rPr>
          <w:lang w:val="en-US"/>
        </w:rPr>
        <w:t xml:space="preserve"> plant</w:t>
      </w:r>
      <w:r w:rsidR="00CF0D21">
        <w:rPr>
          <w:lang w:val="en-US"/>
        </w:rPr>
        <w:t xml:space="preserve"> </w:t>
      </w:r>
      <w:r w:rsidR="00DC2132">
        <w:rPr>
          <w:lang w:val="en-US"/>
        </w:rPr>
        <w:t>communities.</w:t>
      </w:r>
      <w:r w:rsidR="00602FE7">
        <w:rPr>
          <w:lang w:val="en-US"/>
        </w:rPr>
        <w:t xml:space="preserve"> </w:t>
      </w:r>
      <w:r w:rsidR="006F513D">
        <w:rPr>
          <w:lang w:val="en-US"/>
        </w:rPr>
        <w:t>Therefore</w:t>
      </w:r>
      <w:r w:rsidR="00C13381">
        <w:rPr>
          <w:lang w:val="en-US"/>
        </w:rPr>
        <w:t>,</w:t>
      </w:r>
      <w:r w:rsidR="006F513D">
        <w:rPr>
          <w:lang w:val="en-US"/>
        </w:rPr>
        <w:t xml:space="preserve"> seeding </w:t>
      </w:r>
      <w:r w:rsidR="00C13381">
        <w:rPr>
          <w:lang w:val="en-US"/>
        </w:rPr>
        <w:t>to prevent erosion on</w:t>
      </w:r>
      <w:r w:rsidR="002F7556">
        <w:rPr>
          <w:lang w:val="en-US"/>
        </w:rPr>
        <w:t xml:space="preserve"> </w:t>
      </w:r>
      <w:r w:rsidR="00C13381">
        <w:rPr>
          <w:lang w:val="en-US"/>
        </w:rPr>
        <w:t>a hillslope post</w:t>
      </w:r>
      <w:r w:rsidR="007F7C57">
        <w:rPr>
          <w:lang w:val="en-US"/>
        </w:rPr>
        <w:t>-</w:t>
      </w:r>
      <w:r w:rsidR="00C13381">
        <w:rPr>
          <w:lang w:val="en-US"/>
        </w:rPr>
        <w:t>fire</w:t>
      </w:r>
      <w:r w:rsidR="00F00E97">
        <w:rPr>
          <w:lang w:val="en-US"/>
        </w:rPr>
        <w:t xml:space="preserve"> has a high chance to</w:t>
      </w:r>
      <w:r w:rsidR="002F7556">
        <w:rPr>
          <w:lang w:val="en-US"/>
        </w:rPr>
        <w:t xml:space="preserve"> be unsuccessful and</w:t>
      </w:r>
      <w:r w:rsidR="00C13381">
        <w:rPr>
          <w:lang w:val="en-US"/>
        </w:rPr>
        <w:t xml:space="preserve"> </w:t>
      </w:r>
      <w:r w:rsidR="002C170E">
        <w:rPr>
          <w:lang w:val="en-US"/>
        </w:rPr>
        <w:t>inflict unknown</w:t>
      </w:r>
      <w:r w:rsidR="00C13381">
        <w:rPr>
          <w:lang w:val="en-US"/>
        </w:rPr>
        <w:t xml:space="preserve"> </w:t>
      </w:r>
      <w:r w:rsidR="002C170E">
        <w:rPr>
          <w:lang w:val="en-US"/>
        </w:rPr>
        <w:t>long-term</w:t>
      </w:r>
      <w:r w:rsidR="002F7556">
        <w:rPr>
          <w:lang w:val="en-US"/>
        </w:rPr>
        <w:t xml:space="preserve"> </w:t>
      </w:r>
      <w:r w:rsidR="00DF0843">
        <w:rPr>
          <w:lang w:val="en-US"/>
        </w:rPr>
        <w:t>environmental</w:t>
      </w:r>
      <w:r w:rsidR="002C170E">
        <w:rPr>
          <w:lang w:val="en-US"/>
        </w:rPr>
        <w:t xml:space="preserve"> impacts</w:t>
      </w:r>
      <w:r w:rsidR="00DF0843">
        <w:rPr>
          <w:lang w:val="en-US"/>
        </w:rPr>
        <w:t xml:space="preserve">. </w:t>
      </w:r>
      <w:r w:rsidR="00E02DEC">
        <w:rPr>
          <w:lang w:val="en-US"/>
        </w:rPr>
        <w:t xml:space="preserve">Seeding is </w:t>
      </w:r>
      <w:r w:rsidR="00C74B92">
        <w:rPr>
          <w:lang w:val="en-US"/>
        </w:rPr>
        <w:t xml:space="preserve">often considered </w:t>
      </w:r>
      <w:r w:rsidR="00E02DEC">
        <w:rPr>
          <w:lang w:val="en-US"/>
        </w:rPr>
        <w:t xml:space="preserve">an option for rehabilitation methods and </w:t>
      </w:r>
      <w:r w:rsidR="00303916">
        <w:rPr>
          <w:lang w:val="en-US"/>
        </w:rPr>
        <w:t>when</w:t>
      </w:r>
      <w:r w:rsidR="00E02DEC">
        <w:rPr>
          <w:lang w:val="en-US"/>
        </w:rPr>
        <w:t xml:space="preserve"> us</w:t>
      </w:r>
      <w:r w:rsidR="00057BDC">
        <w:rPr>
          <w:lang w:val="en-US"/>
        </w:rPr>
        <w:t xml:space="preserve">ing it in extensive areas larger environmental issues </w:t>
      </w:r>
      <w:r w:rsidR="00C74B92">
        <w:rPr>
          <w:lang w:val="en-US"/>
        </w:rPr>
        <w:t>may</w:t>
      </w:r>
      <w:r w:rsidR="00057BDC">
        <w:rPr>
          <w:lang w:val="en-US"/>
        </w:rPr>
        <w:t xml:space="preserve"> arise. </w:t>
      </w:r>
      <w:r w:rsidR="00EB1A66">
        <w:rPr>
          <w:lang w:val="en-US"/>
        </w:rPr>
        <w:t>I</w:t>
      </w:r>
      <w:r w:rsidR="007F7C57">
        <w:rPr>
          <w:lang w:val="en-US"/>
        </w:rPr>
        <w:t xml:space="preserve">n congruence with literature, </w:t>
      </w:r>
      <w:r w:rsidR="00EB1A66">
        <w:rPr>
          <w:lang w:val="en-US"/>
        </w:rPr>
        <w:t xml:space="preserve">I </w:t>
      </w:r>
      <w:r w:rsidR="007F7C57">
        <w:rPr>
          <w:lang w:val="en-US"/>
        </w:rPr>
        <w:t xml:space="preserve">recommend </w:t>
      </w:r>
      <w:r w:rsidR="000104BC">
        <w:rPr>
          <w:lang w:val="en-US"/>
        </w:rPr>
        <w:t>using</w:t>
      </w:r>
      <w:r w:rsidR="007F7C57">
        <w:rPr>
          <w:lang w:val="en-US"/>
        </w:rPr>
        <w:t xml:space="preserve"> mulch</w:t>
      </w:r>
      <w:r w:rsidR="00EB1A66">
        <w:rPr>
          <w:lang w:val="en-US"/>
        </w:rPr>
        <w:t>ing</w:t>
      </w:r>
      <w:r w:rsidR="007F7C57">
        <w:rPr>
          <w:lang w:val="en-US"/>
        </w:rPr>
        <w:t xml:space="preserve"> instead of seeding for immediate erosion mitigation. </w:t>
      </w:r>
    </w:p>
    <w:p w14:paraId="3F9B8DAE" w14:textId="77777777" w:rsidR="00B70E08" w:rsidRDefault="00B70E08" w:rsidP="00C37BAD">
      <w:pPr>
        <w:spacing w:line="360" w:lineRule="auto"/>
        <w:rPr>
          <w:lang w:val="en-US"/>
        </w:rPr>
      </w:pPr>
    </w:p>
    <w:p w14:paraId="5F549D5B" w14:textId="07C22F41" w:rsidR="0089196A" w:rsidRDefault="0089196A" w:rsidP="00C37BAD">
      <w:pPr>
        <w:spacing w:line="360" w:lineRule="auto"/>
      </w:pPr>
      <w:r>
        <w:t>Mulching is a</w:t>
      </w:r>
      <w:r w:rsidR="00493887">
        <w:t>nother</w:t>
      </w:r>
      <w:r>
        <w:t xml:space="preserve"> treatment</w:t>
      </w:r>
      <w:r w:rsidR="00493887">
        <w:t xml:space="preserve"> option that is</w:t>
      </w:r>
      <w:r>
        <w:t xml:space="preserve"> used to mitigate erosion post-high severity fires.</w:t>
      </w:r>
      <w:r w:rsidR="00493887">
        <w:t xml:space="preserve"> Many of the studies that I reviewed for seeding also included mulching as a treatment type. </w:t>
      </w:r>
      <w:r w:rsidR="00493887">
        <w:lastRenderedPageBreak/>
        <w:t xml:space="preserve">Therefore, these studies have high-quality </w:t>
      </w:r>
      <w:r w:rsidR="00BB2689">
        <w:t>analysis,</w:t>
      </w:r>
      <w:r w:rsidR="00493887">
        <w:t xml:space="preserve"> and their methods and results will be briefly described here. </w:t>
      </w:r>
    </w:p>
    <w:p w14:paraId="510A9161" w14:textId="1D781E2B" w:rsidR="00493887" w:rsidRDefault="00493887" w:rsidP="00C37BAD">
      <w:pPr>
        <w:spacing w:line="360" w:lineRule="auto"/>
      </w:pPr>
    </w:p>
    <w:p w14:paraId="242A08A0" w14:textId="1EDE46EC" w:rsidR="00493887" w:rsidRDefault="00493887" w:rsidP="00C37BAD">
      <w:pPr>
        <w:spacing w:line="360" w:lineRule="auto"/>
      </w:pPr>
      <w:r>
        <w:t xml:space="preserve">Mulching </w:t>
      </w:r>
      <w:r w:rsidR="001356D2">
        <w:t xml:space="preserve">reduces erosion by providing immediate ground cover that protects the soil from raindrop impact </w:t>
      </w:r>
      <w:r w:rsidR="00BB2689">
        <w:t>thus reduces erosion (</w:t>
      </w:r>
      <w:r w:rsidR="005D3ABD">
        <w:t>Robichaud et al. 2013</w:t>
      </w:r>
      <w:r w:rsidR="00BB2689">
        <w:t xml:space="preserve">). The </w:t>
      </w:r>
      <w:r w:rsidR="008E14F2">
        <w:t>type</w:t>
      </w:r>
      <w:r w:rsidR="00BB2689">
        <w:t xml:space="preserve"> of mulch includes, </w:t>
      </w:r>
      <w:proofErr w:type="spellStart"/>
      <w:r w:rsidR="00BB2689">
        <w:t>hydromulching</w:t>
      </w:r>
      <w:proofErr w:type="spellEnd"/>
      <w:r w:rsidR="00BB2689">
        <w:t>, straw mulch, and dry wood</w:t>
      </w:r>
      <w:r w:rsidR="008E14F2">
        <w:t>-</w:t>
      </w:r>
      <w:r w:rsidR="00BB2689">
        <w:t xml:space="preserve">based mulches. </w:t>
      </w:r>
      <w:r w:rsidR="007D0266">
        <w:t>Straw mulches can introduce non-natives if they are not purified out</w:t>
      </w:r>
      <w:r w:rsidR="007F4E98">
        <w:t xml:space="preserve"> while </w:t>
      </w:r>
      <w:r w:rsidR="007D0266">
        <w:t xml:space="preserve">wood mulches have a much lower chance, and </w:t>
      </w:r>
      <w:proofErr w:type="spellStart"/>
      <w:r w:rsidR="007D0266">
        <w:t>hydromulches</w:t>
      </w:r>
      <w:proofErr w:type="spellEnd"/>
      <w:r w:rsidR="007D0266">
        <w:t xml:space="preserve"> do not pose this threat (Robic</w:t>
      </w:r>
      <w:r w:rsidR="007206D8">
        <w:t>hau</w:t>
      </w:r>
      <w:r w:rsidR="007D0266">
        <w:t xml:space="preserve">d </w:t>
      </w:r>
      <w:r w:rsidR="00194A20">
        <w:t>et al. 2013</w:t>
      </w:r>
      <w:r w:rsidR="007D0266">
        <w:t>).</w:t>
      </w:r>
      <w:r w:rsidR="007206D8">
        <w:t xml:space="preserve"> Wood-based and straw mulches </w:t>
      </w:r>
      <w:r w:rsidR="00EB6ABA">
        <w:t>have</w:t>
      </w:r>
      <w:r w:rsidR="007206D8">
        <w:t xml:space="preserve"> resulted in highest sediment reduction and </w:t>
      </w:r>
      <w:proofErr w:type="spellStart"/>
      <w:r w:rsidR="007206D8">
        <w:t>hydromulching</w:t>
      </w:r>
      <w:proofErr w:type="spellEnd"/>
      <w:r w:rsidR="007206D8">
        <w:t xml:space="preserve"> ha</w:t>
      </w:r>
      <w:r w:rsidR="00280FE2">
        <w:t>s</w:t>
      </w:r>
      <w:r w:rsidR="007206D8">
        <w:t xml:space="preserve"> significantly less efficacy </w:t>
      </w:r>
      <w:r w:rsidR="00280FE2">
        <w:t xml:space="preserve">that’s </w:t>
      </w:r>
      <w:r w:rsidR="007206D8">
        <w:t>likely due to high decomposition rates (Girona-García et al. 2021).</w:t>
      </w:r>
      <w:r w:rsidR="007D0266">
        <w:t xml:space="preserve"> </w:t>
      </w:r>
      <w:proofErr w:type="gramStart"/>
      <w:r w:rsidR="00E9215A">
        <w:t>Similar to</w:t>
      </w:r>
      <w:proofErr w:type="gramEnd"/>
      <w:r w:rsidR="00E9215A">
        <w:t xml:space="preserve"> seed</w:t>
      </w:r>
      <w:r w:rsidR="00573A73">
        <w:t>i</w:t>
      </w:r>
      <w:r w:rsidR="00E9215A">
        <w:t>ng, m</w:t>
      </w:r>
      <w:r w:rsidR="00981D4F">
        <w:t xml:space="preserve">ulching must be 60-70% </w:t>
      </w:r>
      <w:r w:rsidR="00E9215A">
        <w:t xml:space="preserve">of </w:t>
      </w:r>
      <w:r w:rsidR="00981D4F">
        <w:t xml:space="preserve">ground cover </w:t>
      </w:r>
      <w:r w:rsidR="00E9215A">
        <w:t>but</w:t>
      </w:r>
      <w:r w:rsidR="00981D4F">
        <w:t xml:space="preserve"> thin enough to allow plant seedlings to germinate (</w:t>
      </w:r>
      <w:r w:rsidR="005D3ABD">
        <w:t>Robichaud et al. 2009</w:t>
      </w:r>
      <w:r w:rsidR="00981D4F">
        <w:t xml:space="preserve">). </w:t>
      </w:r>
      <w:r w:rsidR="00BB2689">
        <w:t xml:space="preserve">This treatment is highly successful </w:t>
      </w:r>
      <w:r w:rsidR="008E14F2">
        <w:t xml:space="preserve">and significantly different than seeding </w:t>
      </w:r>
      <w:r w:rsidR="00BB2689">
        <w:t>in reducing erosion rates during first year post-fire.</w:t>
      </w:r>
      <w:r w:rsidR="008E14F2">
        <w:t xml:space="preserve"> </w:t>
      </w:r>
      <w:r w:rsidR="00FA29DD">
        <w:t xml:space="preserve">Studies have shown a </w:t>
      </w:r>
      <w:r w:rsidR="00F00D95">
        <w:t>73</w:t>
      </w:r>
      <w:r w:rsidR="00FA29DD">
        <w:t>-9</w:t>
      </w:r>
      <w:r w:rsidR="00F00D95">
        <w:t>4</w:t>
      </w:r>
      <w:r w:rsidR="00FA29DD">
        <w:t>% reduction in sediment production</w:t>
      </w:r>
      <w:r w:rsidR="003F26AE">
        <w:t xml:space="preserve"> within the </w:t>
      </w:r>
      <w:proofErr w:type="gramStart"/>
      <w:r w:rsidR="007D2F10">
        <w:t>first</w:t>
      </w:r>
      <w:r w:rsidR="003F26AE">
        <w:t xml:space="preserve"> year</w:t>
      </w:r>
      <w:proofErr w:type="gramEnd"/>
      <w:r w:rsidR="003F26AE">
        <w:t xml:space="preserve"> post-fire</w:t>
      </w:r>
      <w:r w:rsidR="00FA29DD">
        <w:t xml:space="preserve"> (Groen and Woods 2008; </w:t>
      </w:r>
      <w:r w:rsidR="00F00D95" w:rsidRPr="00F00D95">
        <w:t>Díaz-</w:t>
      </w:r>
      <w:proofErr w:type="spellStart"/>
      <w:r w:rsidR="00F00D95" w:rsidRPr="00F00D95">
        <w:t>Raviña</w:t>
      </w:r>
      <w:proofErr w:type="spellEnd"/>
      <w:r w:rsidR="00F00D95" w:rsidRPr="00F00D95">
        <w:t xml:space="preserve"> </w:t>
      </w:r>
      <w:r w:rsidR="00F00D95">
        <w:t xml:space="preserve">et al. 2012; </w:t>
      </w:r>
      <w:r w:rsidR="00FA29DD">
        <w:t xml:space="preserve">Vega et al. 2015). </w:t>
      </w:r>
    </w:p>
    <w:p w14:paraId="14ED217E" w14:textId="77777777" w:rsidR="0040632C" w:rsidRDefault="0040632C" w:rsidP="00C37BAD">
      <w:pPr>
        <w:spacing w:line="360" w:lineRule="auto"/>
      </w:pPr>
    </w:p>
    <w:p w14:paraId="47199652" w14:textId="2AEB4D7D" w:rsidR="00B70E08" w:rsidRPr="000104BC" w:rsidRDefault="0040632C" w:rsidP="00C37BAD">
      <w:pPr>
        <w:spacing w:line="360" w:lineRule="auto"/>
      </w:pPr>
      <w:r>
        <w:t xml:space="preserve">After </w:t>
      </w:r>
      <w:proofErr w:type="gramStart"/>
      <w:r>
        <w:t>all of</w:t>
      </w:r>
      <w:proofErr w:type="gramEnd"/>
      <w:r>
        <w:t xml:space="preserve"> my research and </w:t>
      </w:r>
      <w:r w:rsidR="00995670">
        <w:t>looking at literature results and recommendations</w:t>
      </w:r>
      <w:r>
        <w:t>, I recommend that seeding for erosion control post</w:t>
      </w:r>
      <w:r w:rsidR="002F55E7">
        <w:t>-</w:t>
      </w:r>
      <w:r>
        <w:t xml:space="preserve">high severity </w:t>
      </w:r>
      <w:r w:rsidR="002F55E7">
        <w:t xml:space="preserve">fires </w:t>
      </w:r>
      <w:r>
        <w:t xml:space="preserve">should be avoided and </w:t>
      </w:r>
      <w:r w:rsidR="00995670">
        <w:t xml:space="preserve">the use of </w:t>
      </w:r>
      <w:r>
        <w:t>mulch</w:t>
      </w:r>
      <w:r w:rsidR="00995670">
        <w:t xml:space="preserve"> should be used </w:t>
      </w:r>
      <w:r>
        <w:t>instead</w:t>
      </w:r>
      <w:r w:rsidR="002F55E7">
        <w:t xml:space="preserve"> due to its high efficacy</w:t>
      </w:r>
      <w:r>
        <w:t xml:space="preserve">. </w:t>
      </w:r>
      <w:r w:rsidR="00F632D9">
        <w:t>As well, if having to seed</w:t>
      </w:r>
      <w:r w:rsidR="00446BD1">
        <w:t xml:space="preserve">, the sites must be well planned and managed to </w:t>
      </w:r>
      <w:r w:rsidR="00F632D9">
        <w:t xml:space="preserve">consider ecosystem long-term health </w:t>
      </w:r>
      <w:r w:rsidR="00D14FAE">
        <w:t>by</w:t>
      </w:r>
      <w:r w:rsidR="00F632D9">
        <w:t xml:space="preserve"> selecting species that are not high persisting or long-lived and monitor</w:t>
      </w:r>
      <w:r w:rsidR="00446BD1">
        <w:t xml:space="preserve"> future</w:t>
      </w:r>
      <w:r w:rsidR="00F632D9">
        <w:t xml:space="preserve"> results.</w:t>
      </w:r>
    </w:p>
    <w:p w14:paraId="1E8ECF30" w14:textId="074B97DE" w:rsidR="008E29F2" w:rsidRPr="00260C8D" w:rsidRDefault="008E29F2" w:rsidP="00F87C02">
      <w:pPr>
        <w:pStyle w:val="ListParagraph"/>
      </w:pPr>
      <w:r w:rsidRPr="00260C8D">
        <w:br w:type="page"/>
      </w:r>
    </w:p>
    <w:p w14:paraId="1BB490C0" w14:textId="5AD04A45" w:rsidR="00BF3D26" w:rsidRDefault="009033B3" w:rsidP="00541FDA">
      <w:pPr>
        <w:pStyle w:val="Heading1"/>
        <w:spacing w:before="40" w:after="120"/>
        <w:jc w:val="center"/>
        <w:rPr>
          <w:rFonts w:ascii="Times New Roman" w:hAnsi="Times New Roman" w:cs="Times New Roman"/>
          <w:b/>
          <w:bCs/>
          <w:color w:val="auto"/>
        </w:rPr>
      </w:pPr>
      <w:bookmarkStart w:id="40" w:name="_Toc97886475"/>
      <w:r w:rsidRPr="004D255E">
        <w:rPr>
          <w:rFonts w:ascii="Times New Roman" w:hAnsi="Times New Roman" w:cs="Times New Roman"/>
          <w:b/>
          <w:bCs/>
          <w:color w:val="auto"/>
        </w:rPr>
        <w:lastRenderedPageBreak/>
        <w:t>LITERATURE CITED</w:t>
      </w:r>
      <w:bookmarkEnd w:id="40"/>
    </w:p>
    <w:p w14:paraId="1B5039F1" w14:textId="77777777" w:rsidR="009E1D3D" w:rsidRPr="00047F85" w:rsidRDefault="009E1D3D" w:rsidP="009E1D3D">
      <w:pPr>
        <w:ind w:left="284" w:hanging="284"/>
      </w:pPr>
      <w:proofErr w:type="spellStart"/>
      <w:r w:rsidRPr="00047F85">
        <w:t>Badía</w:t>
      </w:r>
      <w:proofErr w:type="spellEnd"/>
      <w:r w:rsidRPr="00047F85">
        <w:t xml:space="preserve"> D, Martí C. 2008. Fire and rainfall energy effects on soil erosion and runoff generation in semi-arid forested lands. Arid L Res </w:t>
      </w:r>
      <w:proofErr w:type="spellStart"/>
      <w:r w:rsidRPr="00047F85">
        <w:t>Manag</w:t>
      </w:r>
      <w:proofErr w:type="spellEnd"/>
      <w:r w:rsidRPr="00047F85">
        <w:t xml:space="preserve">. 22(2):93–108. doi:10.1080/15324980801957721. </w:t>
      </w:r>
    </w:p>
    <w:p w14:paraId="77127CF2" w14:textId="77777777" w:rsidR="009E1D3D" w:rsidRPr="00047F85" w:rsidRDefault="009E1D3D" w:rsidP="009E1D3D">
      <w:pPr>
        <w:rPr>
          <w:lang w:val="en-US"/>
        </w:rPr>
      </w:pPr>
    </w:p>
    <w:p w14:paraId="3D5C9923" w14:textId="4F5DF169" w:rsidR="008D4BCA" w:rsidRPr="00047F85" w:rsidRDefault="008D4BCA" w:rsidP="00910044">
      <w:pPr>
        <w:ind w:left="284" w:hanging="284"/>
      </w:pPr>
      <w:r w:rsidRPr="00047F85">
        <w:t xml:space="preserve">Baker WL. 2015. </w:t>
      </w:r>
      <w:r w:rsidR="00DD7EA1" w:rsidRPr="00047F85">
        <w:t xml:space="preserve">Are high-severity fires burning at much higher rates recently than historically in dry-forest landscapes of the western USA? </w:t>
      </w:r>
      <w:proofErr w:type="spellStart"/>
      <w:r w:rsidRPr="00047F85">
        <w:t>PLoS</w:t>
      </w:r>
      <w:proofErr w:type="spellEnd"/>
      <w:r w:rsidRPr="00047F85">
        <w:t xml:space="preserve"> One. 10(9):1–26. </w:t>
      </w:r>
      <w:proofErr w:type="gramStart"/>
      <w:r w:rsidRPr="00047F85">
        <w:t>doi:10.1371/journal.pone</w:t>
      </w:r>
      <w:proofErr w:type="gramEnd"/>
      <w:r w:rsidRPr="00047F85">
        <w:t xml:space="preserve">.0136147. </w:t>
      </w:r>
    </w:p>
    <w:p w14:paraId="1D8E5838" w14:textId="77777777" w:rsidR="006149C8" w:rsidRPr="00047F85" w:rsidRDefault="006149C8" w:rsidP="009806DA">
      <w:pPr>
        <w:ind w:left="284" w:hanging="284"/>
      </w:pPr>
    </w:p>
    <w:p w14:paraId="3598DB1D" w14:textId="37E84472" w:rsidR="006149C8" w:rsidRPr="00047F85" w:rsidRDefault="006149C8" w:rsidP="009806DA">
      <w:pPr>
        <w:ind w:left="284" w:hanging="284"/>
      </w:pPr>
      <w:r w:rsidRPr="00047F85">
        <w:t>Bates G. Tall Fescue, Orchard</w:t>
      </w:r>
      <w:r w:rsidR="00A965B6">
        <w:t xml:space="preserve"> </w:t>
      </w:r>
      <w:r w:rsidRPr="00047F85">
        <w:t xml:space="preserve">grass and </w:t>
      </w:r>
      <w:r w:rsidR="003A71E6" w:rsidRPr="00047F85">
        <w:t>t</w:t>
      </w:r>
      <w:r w:rsidRPr="00047F85">
        <w:t>imothy.</w:t>
      </w:r>
      <w:r w:rsidR="002B6F82" w:rsidRPr="00047F85">
        <w:t xml:space="preserve"> Date unknown. </w:t>
      </w:r>
      <w:r w:rsidRPr="00047F85">
        <w:t xml:space="preserve">Univ Tennessee Agric Ext Serv. </w:t>
      </w:r>
      <w:r w:rsidR="00F84FFA" w:rsidRPr="00047F85">
        <w:t>[Accessed Mar 8</w:t>
      </w:r>
      <w:proofErr w:type="gramStart"/>
      <w:r w:rsidR="00F84FFA" w:rsidRPr="00047F85">
        <w:t xml:space="preserve"> 2022</w:t>
      </w:r>
      <w:proofErr w:type="gramEnd"/>
      <w:r w:rsidR="00F84FFA" w:rsidRPr="00047F85">
        <w:t>]</w:t>
      </w:r>
      <w:r w:rsidR="00520A08" w:rsidRPr="00047F85">
        <w:t>.</w:t>
      </w:r>
      <w:r w:rsidR="00F84FFA" w:rsidRPr="00047F85">
        <w:t xml:space="preserve"> Available online: </w:t>
      </w:r>
      <w:hyperlink r:id="rId18" w:history="1">
        <w:r w:rsidR="00F84FFA" w:rsidRPr="00047F85">
          <w:rPr>
            <w:rStyle w:val="Hyperlink"/>
            <w:color w:val="auto"/>
          </w:rPr>
          <w:t>https://extension.tennessee.edu/publications/Documents/SP434-E.pdf</w:t>
        </w:r>
      </w:hyperlink>
      <w:r w:rsidRPr="00047F85">
        <w:t xml:space="preserve">. </w:t>
      </w:r>
    </w:p>
    <w:p w14:paraId="34C31EFA" w14:textId="77777777" w:rsidR="006149C8" w:rsidRPr="00047F85" w:rsidRDefault="006149C8" w:rsidP="009E1D3D"/>
    <w:p w14:paraId="2904BAB8" w14:textId="7C6C4E9D" w:rsidR="006149C8" w:rsidRPr="00047F85" w:rsidRDefault="006149C8" w:rsidP="009806DA">
      <w:pPr>
        <w:ind w:left="284" w:hanging="284"/>
      </w:pPr>
      <w:r w:rsidRPr="00047F85">
        <w:t xml:space="preserve">[CCIS] Canadian </w:t>
      </w:r>
      <w:r w:rsidR="003A71E6" w:rsidRPr="00047F85">
        <w:t xml:space="preserve">council on invasive species. </w:t>
      </w:r>
      <w:r w:rsidRPr="00047F85">
        <w:t xml:space="preserve">2022. Invasive Species. </w:t>
      </w:r>
      <w:r w:rsidR="00F84FFA" w:rsidRPr="00047F85">
        <w:t>[Accessed Mar 8</w:t>
      </w:r>
      <w:proofErr w:type="gramStart"/>
      <w:r w:rsidR="00F84FFA" w:rsidRPr="00047F85">
        <w:t xml:space="preserve"> 2022</w:t>
      </w:r>
      <w:proofErr w:type="gramEnd"/>
      <w:r w:rsidR="00F84FFA" w:rsidRPr="00047F85">
        <w:t>]</w:t>
      </w:r>
      <w:r w:rsidR="00520A08" w:rsidRPr="00047F85">
        <w:t>.</w:t>
      </w:r>
      <w:r w:rsidR="00F84FFA" w:rsidRPr="00047F85">
        <w:t xml:space="preserve"> Available online: </w:t>
      </w:r>
      <w:hyperlink r:id="rId19" w:history="1">
        <w:r w:rsidRPr="00047F85">
          <w:rPr>
            <w:rStyle w:val="Hyperlink"/>
            <w:color w:val="auto"/>
          </w:rPr>
          <w:t>https://canadainvasives.ca/invasive-species/</w:t>
        </w:r>
      </w:hyperlink>
      <w:r w:rsidRPr="00047F85">
        <w:t>.</w:t>
      </w:r>
    </w:p>
    <w:p w14:paraId="6C252439" w14:textId="77777777" w:rsidR="006149C8" w:rsidRPr="00047F85" w:rsidRDefault="006149C8" w:rsidP="009806DA">
      <w:pPr>
        <w:ind w:left="284" w:hanging="284"/>
      </w:pPr>
    </w:p>
    <w:p w14:paraId="55B1F78B" w14:textId="3C603AC5" w:rsidR="006149C8" w:rsidRPr="00047F85" w:rsidRDefault="006149C8" w:rsidP="009806DA">
      <w:pPr>
        <w:ind w:left="284" w:hanging="284"/>
      </w:pPr>
      <w:r w:rsidRPr="00047F85">
        <w:t xml:space="preserve">Clark A. 2007. Annual </w:t>
      </w:r>
      <w:r w:rsidR="003A71E6" w:rsidRPr="00047F85">
        <w:t>r</w:t>
      </w:r>
      <w:r w:rsidRPr="00047F85">
        <w:t xml:space="preserve">yegrass. </w:t>
      </w:r>
      <w:proofErr w:type="spellStart"/>
      <w:r w:rsidRPr="00047F85">
        <w:t>Manag</w:t>
      </w:r>
      <w:proofErr w:type="spellEnd"/>
      <w:r w:rsidRPr="00047F85">
        <w:t xml:space="preserve"> Cover Crop Profitab.:74–77.</w:t>
      </w:r>
      <w:r w:rsidR="00F84FFA" w:rsidRPr="00047F85">
        <w:t xml:space="preserve"> [Accessed Mar 8</w:t>
      </w:r>
      <w:proofErr w:type="gramStart"/>
      <w:r w:rsidR="00F84FFA" w:rsidRPr="00047F85">
        <w:t xml:space="preserve"> 2022</w:t>
      </w:r>
      <w:proofErr w:type="gramEnd"/>
      <w:r w:rsidR="00F84FFA" w:rsidRPr="00047F85">
        <w:t>]</w:t>
      </w:r>
      <w:r w:rsidR="00520A08" w:rsidRPr="00047F85">
        <w:t>.</w:t>
      </w:r>
      <w:r w:rsidR="00F84FFA" w:rsidRPr="00047F85">
        <w:t xml:space="preserve"> Available online: </w:t>
      </w:r>
      <w:r w:rsidRPr="00047F85">
        <w:t xml:space="preserve"> </w:t>
      </w:r>
      <w:hyperlink r:id="rId20" w:history="1">
        <w:r w:rsidRPr="00047F85">
          <w:rPr>
            <w:rStyle w:val="Hyperlink"/>
            <w:color w:val="auto"/>
          </w:rPr>
          <w:t>https://mccc.msu.edu/wp-content/uploads/2016/09/ManagingCoverCropsProfitably_AnnualRyegrass.pdf</w:t>
        </w:r>
      </w:hyperlink>
      <w:r w:rsidRPr="00047F85">
        <w:t xml:space="preserve">. </w:t>
      </w:r>
    </w:p>
    <w:p w14:paraId="5427CE9E" w14:textId="162E5F90" w:rsidR="00F00D95" w:rsidRPr="00047F85" w:rsidRDefault="00F00D95" w:rsidP="009806DA">
      <w:pPr>
        <w:ind w:left="284" w:hanging="284"/>
      </w:pPr>
    </w:p>
    <w:p w14:paraId="7CB392AC" w14:textId="2CFB847B" w:rsidR="006B22E5" w:rsidRPr="00047F85" w:rsidRDefault="006B22E5" w:rsidP="006B22E5">
      <w:pPr>
        <w:ind w:left="284" w:hanging="284"/>
      </w:pPr>
      <w:r w:rsidRPr="00047F85">
        <w:t>Curran MP, Chapman B, Hope G, Scott DF, Program FS. 2006. Large-scale erosion and flooding after wildfires: Understanding the soil conditions. Tech Rep 030.</w:t>
      </w:r>
    </w:p>
    <w:p w14:paraId="0A1C59F4" w14:textId="77777777" w:rsidR="006B22E5" w:rsidRPr="00047F85" w:rsidRDefault="006B22E5" w:rsidP="009806DA">
      <w:pPr>
        <w:ind w:left="284" w:hanging="284"/>
      </w:pPr>
    </w:p>
    <w:p w14:paraId="0C14DAD4" w14:textId="12175719" w:rsidR="00F00D95" w:rsidRPr="00047F85" w:rsidRDefault="00F00D95" w:rsidP="00F00D95">
      <w:r w:rsidRPr="00047F85">
        <w:t>Díaz-</w:t>
      </w:r>
      <w:proofErr w:type="spellStart"/>
      <w:r w:rsidRPr="00047F85">
        <w:t>Raviña</w:t>
      </w:r>
      <w:proofErr w:type="spellEnd"/>
      <w:r w:rsidRPr="00047F85">
        <w:t xml:space="preserve"> M, Martín A, Barreiro A, </w:t>
      </w:r>
      <w:proofErr w:type="spellStart"/>
      <w:r w:rsidRPr="00047F85">
        <w:t>Lombao</w:t>
      </w:r>
      <w:proofErr w:type="spellEnd"/>
      <w:r w:rsidRPr="00047F85">
        <w:t xml:space="preserve"> A, Iglesias L, Díaz-</w:t>
      </w:r>
      <w:proofErr w:type="spellStart"/>
      <w:r w:rsidRPr="00047F85">
        <w:t>Fierros</w:t>
      </w:r>
      <w:proofErr w:type="spellEnd"/>
      <w:r w:rsidRPr="00047F85">
        <w:t xml:space="preserve"> F, </w:t>
      </w:r>
      <w:proofErr w:type="spellStart"/>
      <w:r w:rsidRPr="00047F85">
        <w:t>Carballas</w:t>
      </w:r>
      <w:proofErr w:type="spellEnd"/>
      <w:r w:rsidRPr="00047F85">
        <w:t xml:space="preserve"> T. 2012. Mulching and seeding treatments for post-fire soil stabilisation in NW Spain: Short-term effects and effectiveness. </w:t>
      </w:r>
      <w:proofErr w:type="spellStart"/>
      <w:r w:rsidRPr="00047F85">
        <w:t>Geoderma</w:t>
      </w:r>
      <w:proofErr w:type="spellEnd"/>
      <w:r w:rsidRPr="00047F85">
        <w:t xml:space="preserve">. 191:31–39. </w:t>
      </w:r>
      <w:proofErr w:type="spellStart"/>
      <w:proofErr w:type="gramStart"/>
      <w:r w:rsidRPr="00047F85">
        <w:t>doi:https</w:t>
      </w:r>
      <w:proofErr w:type="spellEnd"/>
      <w:r w:rsidRPr="00047F85">
        <w:t>://doi.org/10.1016/j.geoderma.2012.01.003</w:t>
      </w:r>
      <w:proofErr w:type="gramEnd"/>
      <w:r w:rsidRPr="00047F85">
        <w:t xml:space="preserve">. </w:t>
      </w:r>
    </w:p>
    <w:p w14:paraId="1357C3D7" w14:textId="2900D517" w:rsidR="004C67E8" w:rsidRPr="00047F85" w:rsidRDefault="004C67E8" w:rsidP="006B22E5"/>
    <w:p w14:paraId="06ABF6A4" w14:textId="7950C6D9" w:rsidR="004C67E8" w:rsidRPr="00047F85" w:rsidRDefault="004C67E8" w:rsidP="007E7302">
      <w:pPr>
        <w:ind w:left="284" w:hanging="284"/>
      </w:pPr>
      <w:r w:rsidRPr="00047F85">
        <w:t>Elliot WJ, Page-</w:t>
      </w:r>
      <w:proofErr w:type="spellStart"/>
      <w:r w:rsidRPr="00047F85">
        <w:t>Dumroese</w:t>
      </w:r>
      <w:proofErr w:type="spellEnd"/>
      <w:r w:rsidRPr="00047F85">
        <w:t xml:space="preserve"> D, Robichaud PR. 199</w:t>
      </w:r>
      <w:r w:rsidR="00431736" w:rsidRPr="00047F85">
        <w:t>6</w:t>
      </w:r>
      <w:r w:rsidRPr="00047F85">
        <w:t xml:space="preserve">. The </w:t>
      </w:r>
      <w:r w:rsidR="003A71E6" w:rsidRPr="00047F85">
        <w:t xml:space="preserve">effects of forest management on erosion and soil productivity. </w:t>
      </w:r>
      <w:r w:rsidRPr="00047F85">
        <w:t>Soil Qual Soil Eros. doi:10.1201/9780203739266-12.</w:t>
      </w:r>
    </w:p>
    <w:p w14:paraId="68FB39C8" w14:textId="77777777" w:rsidR="006149C8" w:rsidRPr="00047F85" w:rsidRDefault="006149C8" w:rsidP="007E7302"/>
    <w:p w14:paraId="2B6AE2A9" w14:textId="23E87186" w:rsidR="005C1E49" w:rsidRPr="005C1E49" w:rsidRDefault="005C1E49" w:rsidP="005C1E49">
      <w:r w:rsidRPr="005C1E49">
        <w:t xml:space="preserve">Fernández C, Vega JA, Jiménez E, Vieira DCS, Merino A, </w:t>
      </w:r>
      <w:proofErr w:type="spellStart"/>
      <w:r w:rsidRPr="005C1E49">
        <w:t>Ferreiro</w:t>
      </w:r>
      <w:proofErr w:type="spellEnd"/>
      <w:r w:rsidRPr="005C1E49">
        <w:t xml:space="preserve"> A, </w:t>
      </w:r>
      <w:proofErr w:type="spellStart"/>
      <w:r w:rsidRPr="005C1E49">
        <w:t>Fonturbel</w:t>
      </w:r>
      <w:proofErr w:type="spellEnd"/>
      <w:r w:rsidRPr="005C1E49">
        <w:t xml:space="preserve"> T. 2012. Seeding and mulching + seeding effects on post-fire runoff, soil erosion and species diversity in Galicia (NW Spain). L </w:t>
      </w:r>
      <w:proofErr w:type="spellStart"/>
      <w:r w:rsidRPr="005C1E49">
        <w:t>Degrad</w:t>
      </w:r>
      <w:proofErr w:type="spellEnd"/>
      <w:r w:rsidRPr="005C1E49">
        <w:t xml:space="preserve"> \&amp; Dev. 23(2):150–156. </w:t>
      </w:r>
      <w:proofErr w:type="spellStart"/>
      <w:proofErr w:type="gramStart"/>
      <w:r w:rsidRPr="005C1E49">
        <w:t>doi:https</w:t>
      </w:r>
      <w:proofErr w:type="spellEnd"/>
      <w:r w:rsidRPr="005C1E49">
        <w:t>://doi.org/10.1002/ldr.1064</w:t>
      </w:r>
      <w:proofErr w:type="gramEnd"/>
      <w:r w:rsidRPr="005C1E49">
        <w:t>.</w:t>
      </w:r>
    </w:p>
    <w:p w14:paraId="7DC799AA" w14:textId="77777777" w:rsidR="005C1E49" w:rsidRPr="00047F85" w:rsidRDefault="005C1E49" w:rsidP="007E7302"/>
    <w:p w14:paraId="708C8465" w14:textId="77777777" w:rsidR="006149C8" w:rsidRPr="00047F85" w:rsidRDefault="006149C8" w:rsidP="009806DA">
      <w:pPr>
        <w:ind w:left="284" w:hanging="284"/>
      </w:pPr>
      <w:r w:rsidRPr="00047F85">
        <w:t>Flannigan M., Stocks B., Wotton B. 2000. Climate change and forest fire. Sci Total Environ. 262(3):221–229.</w:t>
      </w:r>
    </w:p>
    <w:p w14:paraId="7684A952" w14:textId="77777777" w:rsidR="006149C8" w:rsidRPr="00047F85" w:rsidRDefault="006149C8" w:rsidP="009806DA">
      <w:pPr>
        <w:ind w:left="284" w:hanging="284"/>
      </w:pPr>
    </w:p>
    <w:p w14:paraId="79BEA9B8" w14:textId="360C0BEA" w:rsidR="008D6999" w:rsidRDefault="006149C8" w:rsidP="009806DA">
      <w:pPr>
        <w:ind w:left="284" w:hanging="284"/>
      </w:pPr>
      <w:r w:rsidRPr="00047F85">
        <w:t xml:space="preserve">Flannigan M, </w:t>
      </w:r>
      <w:proofErr w:type="spellStart"/>
      <w:r w:rsidRPr="00047F85">
        <w:t>Cantin</w:t>
      </w:r>
      <w:proofErr w:type="spellEnd"/>
      <w:r w:rsidRPr="00047F85">
        <w:t xml:space="preserve"> AS, de Groot WJ, Wotton M, Newbery A, </w:t>
      </w:r>
      <w:proofErr w:type="spellStart"/>
      <w:r w:rsidRPr="00047F85">
        <w:t>Gowman</w:t>
      </w:r>
      <w:proofErr w:type="spellEnd"/>
      <w:r w:rsidRPr="00047F85">
        <w:t xml:space="preserve"> LM. 2013. Global wildland fire season severity in the 21st century. For </w:t>
      </w:r>
      <w:proofErr w:type="spellStart"/>
      <w:r w:rsidRPr="00047F85">
        <w:t>Ecol</w:t>
      </w:r>
      <w:proofErr w:type="spellEnd"/>
      <w:r w:rsidRPr="00047F85">
        <w:t xml:space="preserve"> Manage. 294:54–61. doi.org/10.1016/j.foreco.2012.10.022.</w:t>
      </w:r>
    </w:p>
    <w:p w14:paraId="0E66D277" w14:textId="77777777" w:rsidR="0035501D" w:rsidRDefault="0035501D" w:rsidP="009806DA">
      <w:pPr>
        <w:ind w:left="284" w:hanging="284"/>
      </w:pPr>
    </w:p>
    <w:p w14:paraId="0731E97A" w14:textId="25792D0F" w:rsidR="0035501D" w:rsidRPr="00047F85" w:rsidRDefault="0035501D" w:rsidP="0035501D">
      <w:pPr>
        <w:ind w:left="284" w:hanging="284"/>
      </w:pPr>
      <w:r>
        <w:t>[FPB] Forest Practices Board.</w:t>
      </w:r>
      <w:r w:rsidRPr="0035501D">
        <w:t xml:space="preserve"> </w:t>
      </w:r>
      <w:r>
        <w:t xml:space="preserve">2004. </w:t>
      </w:r>
      <w:r w:rsidRPr="0035501D">
        <w:t>Post-fire Site Rehabilitation Special Investigation: Interim Report</w:t>
      </w:r>
      <w:r>
        <w:t xml:space="preserve">. </w:t>
      </w:r>
      <w:hyperlink r:id="rId21" w:history="1">
        <w:r w:rsidRPr="00D823BC">
          <w:rPr>
            <w:rStyle w:val="Hyperlink"/>
          </w:rPr>
          <w:t>https://www.bcfpb.ca/reports-publications/reports/post-fire-site-rehabilitation-special-investigation-interim-report/</w:t>
        </w:r>
      </w:hyperlink>
      <w:r>
        <w:t xml:space="preserve"> </w:t>
      </w:r>
    </w:p>
    <w:p w14:paraId="0ABEAB64" w14:textId="77777777" w:rsidR="00B9645D" w:rsidRPr="00047F85" w:rsidRDefault="00B9645D" w:rsidP="009806DA">
      <w:pPr>
        <w:ind w:left="284" w:hanging="284"/>
      </w:pPr>
    </w:p>
    <w:p w14:paraId="106D1206" w14:textId="77777777" w:rsidR="00B9645D" w:rsidRPr="00B9645D" w:rsidRDefault="00B9645D" w:rsidP="00B9645D">
      <w:r w:rsidRPr="00B9645D">
        <w:lastRenderedPageBreak/>
        <w:t xml:space="preserve">Groen AH, Woods SW. 2008. Effectiveness of aerial seeding and straw mulch for reducing post-wildfire erosion, north-western Montana, USA. Int J </w:t>
      </w:r>
      <w:proofErr w:type="spellStart"/>
      <w:r w:rsidRPr="00B9645D">
        <w:t>Wildl</w:t>
      </w:r>
      <w:proofErr w:type="spellEnd"/>
      <w:r w:rsidRPr="00B9645D">
        <w:t xml:space="preserve"> Fire. 17(5):559–571. doi:10.1071/WF07062.</w:t>
      </w:r>
    </w:p>
    <w:p w14:paraId="6C191881" w14:textId="77777777" w:rsidR="008D6999" w:rsidRPr="00047F85" w:rsidRDefault="008D6999" w:rsidP="009806DA">
      <w:pPr>
        <w:ind w:left="284" w:hanging="284"/>
      </w:pPr>
    </w:p>
    <w:p w14:paraId="5C11A9B8" w14:textId="77209B3C" w:rsidR="006149C8" w:rsidRPr="00047F85" w:rsidRDefault="008D6999" w:rsidP="008D6999">
      <w:pPr>
        <w:ind w:left="284" w:hanging="284"/>
      </w:pPr>
      <w:r w:rsidRPr="00047F85">
        <w:t xml:space="preserve">Haider W, </w:t>
      </w:r>
      <w:proofErr w:type="spellStart"/>
      <w:r w:rsidRPr="00047F85">
        <w:t>Knowler</w:t>
      </w:r>
      <w:proofErr w:type="spellEnd"/>
      <w:r w:rsidRPr="00047F85">
        <w:t xml:space="preserve"> D, Trenholm R, Moore J, Bradshaw P, </w:t>
      </w:r>
      <w:proofErr w:type="spellStart"/>
      <w:r w:rsidRPr="00047F85">
        <w:t>Lertzman</w:t>
      </w:r>
      <w:proofErr w:type="spellEnd"/>
      <w:r w:rsidRPr="00047F85">
        <w:t xml:space="preserve"> K. 2019. Climate change, increasing forest fire incidence, and the value of visibility: Evidence from British Columbia, Canada. Can J For Res. 49(10):1242–1255. doi:10.1139/cjfr-2018-0309.</w:t>
      </w:r>
      <w:r w:rsidR="006149C8" w:rsidRPr="00047F85">
        <w:t xml:space="preserve"> </w:t>
      </w:r>
    </w:p>
    <w:p w14:paraId="00D3C2D2" w14:textId="77777777" w:rsidR="004B03C3" w:rsidRPr="00047F85" w:rsidRDefault="004B03C3" w:rsidP="009806DA">
      <w:pPr>
        <w:ind w:left="284" w:hanging="284"/>
      </w:pPr>
    </w:p>
    <w:p w14:paraId="40574AD0" w14:textId="665CE1BE" w:rsidR="006149C8" w:rsidRPr="00047F85" w:rsidRDefault="004B03C3" w:rsidP="008D6999">
      <w:pPr>
        <w:ind w:left="284" w:hanging="284"/>
      </w:pPr>
      <w:r w:rsidRPr="00047F85">
        <w:t xml:space="preserve">Hall MH. 1993. Red clover. Penn State Extension. </w:t>
      </w:r>
      <w:r w:rsidR="00F84FFA" w:rsidRPr="00047F85">
        <w:t>[Accessed Mar 8</w:t>
      </w:r>
      <w:proofErr w:type="gramStart"/>
      <w:r w:rsidR="00F84FFA" w:rsidRPr="00047F85">
        <w:t xml:space="preserve"> 2022</w:t>
      </w:r>
      <w:proofErr w:type="gramEnd"/>
      <w:r w:rsidR="00F84FFA" w:rsidRPr="00047F85">
        <w:t>]</w:t>
      </w:r>
      <w:r w:rsidR="00520A08" w:rsidRPr="00047F85">
        <w:t>.</w:t>
      </w:r>
      <w:r w:rsidR="00F84FFA" w:rsidRPr="00047F85">
        <w:t xml:space="preserve"> Available online: </w:t>
      </w:r>
      <w:hyperlink r:id="rId22" w:history="1">
        <w:r w:rsidRPr="00047F85">
          <w:rPr>
            <w:rStyle w:val="Hyperlink"/>
            <w:color w:val="auto"/>
          </w:rPr>
          <w:t>https://extension.psu.edu/red-clover</w:t>
        </w:r>
      </w:hyperlink>
      <w:r w:rsidRPr="00047F85">
        <w:t>.</w:t>
      </w:r>
    </w:p>
    <w:p w14:paraId="6ED03BA4" w14:textId="77777777" w:rsidR="008D6999" w:rsidRPr="00047F85" w:rsidRDefault="008D6999" w:rsidP="008D6999">
      <w:pPr>
        <w:ind w:left="284" w:hanging="284"/>
      </w:pPr>
    </w:p>
    <w:p w14:paraId="2772625E" w14:textId="39028D0A" w:rsidR="006149C8" w:rsidRPr="00047F85" w:rsidRDefault="006149C8" w:rsidP="009806DA">
      <w:pPr>
        <w:ind w:left="284" w:hanging="284"/>
      </w:pPr>
      <w:proofErr w:type="spellStart"/>
      <w:r w:rsidRPr="00047F85">
        <w:t>Halofsky</w:t>
      </w:r>
      <w:proofErr w:type="spellEnd"/>
      <w:r w:rsidRPr="00047F85">
        <w:t xml:space="preserve"> JE, Peterson DL, Harvey BJ. 2020. Changing wildfire, changing forests: the effects of climate change on fire regimes and vegetation in the Pacific Northwest, USA. Fire Ecol. 16(1):4. doi:10.1186/s42408-019-0062-8. </w:t>
      </w:r>
    </w:p>
    <w:p w14:paraId="60B57A35" w14:textId="77777777" w:rsidR="00680CE5" w:rsidRPr="00047F85" w:rsidRDefault="00680CE5" w:rsidP="008D6999"/>
    <w:p w14:paraId="531B4C7C" w14:textId="024CBED2" w:rsidR="00680CE5" w:rsidRPr="00047F85" w:rsidRDefault="00472AFA" w:rsidP="009806DA">
      <w:pPr>
        <w:ind w:left="284" w:hanging="284"/>
      </w:pPr>
      <w:r w:rsidRPr="00047F85">
        <w:t xml:space="preserve">[ICT] </w:t>
      </w:r>
      <w:r w:rsidR="00680CE5" w:rsidRPr="00047F85">
        <w:t xml:space="preserve">Indigenous </w:t>
      </w:r>
      <w:r w:rsidR="008D74A7" w:rsidRPr="00047F85">
        <w:t xml:space="preserve">corporate training </w:t>
      </w:r>
      <w:r w:rsidR="00680CE5" w:rsidRPr="00047F85">
        <w:t xml:space="preserve">INC. 2019. </w:t>
      </w:r>
      <w:r w:rsidR="0069120B" w:rsidRPr="00047F85">
        <w:t xml:space="preserve">Indigenous fire management and traditional knowledge. </w:t>
      </w:r>
      <w:r w:rsidR="00210398" w:rsidRPr="00047F85">
        <w:t>[Accessed Mar 8</w:t>
      </w:r>
      <w:proofErr w:type="gramStart"/>
      <w:r w:rsidR="00210398" w:rsidRPr="00047F85">
        <w:t xml:space="preserve"> 2022</w:t>
      </w:r>
      <w:proofErr w:type="gramEnd"/>
      <w:r w:rsidR="00210398" w:rsidRPr="00047F85">
        <w:t>]</w:t>
      </w:r>
      <w:r w:rsidR="00520A08" w:rsidRPr="00047F85">
        <w:t>.</w:t>
      </w:r>
      <w:r w:rsidR="00210398" w:rsidRPr="00047F85">
        <w:t xml:space="preserve"> Available online: </w:t>
      </w:r>
      <w:r w:rsidR="00680CE5" w:rsidRPr="00047F85">
        <w:t>https://www.ictinc.ca/blog/indigenous-fire-management-and-traditional-knowledge.</w:t>
      </w:r>
    </w:p>
    <w:p w14:paraId="53108706" w14:textId="77777777" w:rsidR="006149C8" w:rsidRPr="00047F85" w:rsidRDefault="006149C8" w:rsidP="009806DA">
      <w:pPr>
        <w:ind w:left="284" w:hanging="284"/>
      </w:pPr>
    </w:p>
    <w:p w14:paraId="4F725E11" w14:textId="77777777" w:rsidR="006149C8" w:rsidRPr="00047F85" w:rsidRDefault="006149C8" w:rsidP="009806DA">
      <w:pPr>
        <w:ind w:left="284" w:hanging="284"/>
      </w:pPr>
      <w:r w:rsidRPr="00047F85">
        <w:t xml:space="preserve">Johansen MP, </w:t>
      </w:r>
      <w:proofErr w:type="spellStart"/>
      <w:r w:rsidRPr="00047F85">
        <w:t>Hakonson</w:t>
      </w:r>
      <w:proofErr w:type="spellEnd"/>
      <w:r w:rsidRPr="00047F85">
        <w:t xml:space="preserve"> TE, </w:t>
      </w:r>
      <w:proofErr w:type="spellStart"/>
      <w:r w:rsidRPr="00047F85">
        <w:t>Breshears</w:t>
      </w:r>
      <w:proofErr w:type="spellEnd"/>
      <w:r w:rsidRPr="00047F85">
        <w:t xml:space="preserve"> DD. 2001. Post-fire runoff and erosion from rainfall simulation: Contrasting forests with shrublands and grasslands. </w:t>
      </w:r>
      <w:proofErr w:type="spellStart"/>
      <w:r w:rsidRPr="00047F85">
        <w:t>Hydrol</w:t>
      </w:r>
      <w:proofErr w:type="spellEnd"/>
      <w:r w:rsidRPr="00047F85">
        <w:t xml:space="preserve"> Process. 15(15):2953–2965. doi:10.1002/hyp.384.</w:t>
      </w:r>
    </w:p>
    <w:p w14:paraId="382A0DBE" w14:textId="77777777" w:rsidR="006149C8" w:rsidRPr="00047F85" w:rsidRDefault="006149C8" w:rsidP="009806DA">
      <w:pPr>
        <w:ind w:left="284" w:hanging="284"/>
      </w:pPr>
    </w:p>
    <w:p w14:paraId="4A70969A" w14:textId="58A9F592" w:rsidR="006149C8" w:rsidRPr="00047F85" w:rsidRDefault="006149C8" w:rsidP="009806DA">
      <w:pPr>
        <w:ind w:left="284" w:hanging="284"/>
      </w:pPr>
      <w:r w:rsidRPr="00047F85">
        <w:t xml:space="preserve">Lyon LJ, Huff MH, Hooper RG, Telfer ES, Schreiner DS, </w:t>
      </w:r>
      <w:proofErr w:type="spellStart"/>
      <w:r w:rsidRPr="00047F85">
        <w:t>Kapler</w:t>
      </w:r>
      <w:proofErr w:type="spellEnd"/>
      <w:r w:rsidRPr="00047F85">
        <w:t xml:space="preserve"> Smith J. 2000. Wildland fire in ecosystems: effects of fire on fauna. </w:t>
      </w:r>
      <w:r w:rsidR="00B97435" w:rsidRPr="00047F85">
        <w:t>Rocky Mountain Research Station</w:t>
      </w:r>
      <w:r w:rsidRPr="00047F85">
        <w:t>. 1:</w:t>
      </w:r>
      <w:r w:rsidR="00B041E7" w:rsidRPr="00047F85">
        <w:t>2-4</w:t>
      </w:r>
      <w:r w:rsidRPr="00047F85">
        <w:t>.</w:t>
      </w:r>
    </w:p>
    <w:p w14:paraId="19415DAA" w14:textId="39F90600" w:rsidR="006149C8" w:rsidRPr="00047F85" w:rsidRDefault="006149C8" w:rsidP="009806DA">
      <w:pPr>
        <w:ind w:left="284" w:hanging="284"/>
      </w:pPr>
    </w:p>
    <w:p w14:paraId="0D80BD1C" w14:textId="77777777" w:rsidR="006149C8" w:rsidRPr="00047F85" w:rsidRDefault="006149C8" w:rsidP="009806DA">
      <w:pPr>
        <w:ind w:left="284" w:hanging="284"/>
      </w:pPr>
      <w:r w:rsidRPr="00047F85">
        <w:t>MacDonald DB, Hudson G. 2012. The genocide question and Indian residential schools in Canada. Can J Polit Sci. 45(2):427–449. doi:10.1017/S000842391200039X.</w:t>
      </w:r>
    </w:p>
    <w:p w14:paraId="1BD2EEBE" w14:textId="77777777" w:rsidR="006149C8" w:rsidRPr="00047F85" w:rsidRDefault="006149C8" w:rsidP="009806DA">
      <w:pPr>
        <w:ind w:left="284" w:hanging="284"/>
      </w:pPr>
    </w:p>
    <w:p w14:paraId="7DAB0C68" w14:textId="77777777" w:rsidR="009C441F" w:rsidRPr="00047F85" w:rsidRDefault="009C441F" w:rsidP="009806DA">
      <w:pPr>
        <w:ind w:left="284" w:hanging="284"/>
      </w:pPr>
      <w:r w:rsidRPr="00047F85">
        <w:t xml:space="preserve">Marques MJ, </w:t>
      </w:r>
      <w:proofErr w:type="spellStart"/>
      <w:r w:rsidRPr="00047F85">
        <w:t>Bienes</w:t>
      </w:r>
      <w:proofErr w:type="spellEnd"/>
      <w:r w:rsidRPr="00047F85">
        <w:t xml:space="preserve"> R, Jiménez L, Pérez-Rodríguez R. 2007. Effect of vegetal cover on runoff and soil erosion under light intensity events. Rainfall simulation over USLE plots. Sci Total Environ. 378(1):161–165. http://10.0.3.248/j.scitotenv.2007.01.043.</w:t>
      </w:r>
    </w:p>
    <w:p w14:paraId="3786D02C" w14:textId="77777777" w:rsidR="009C441F" w:rsidRPr="00047F85" w:rsidRDefault="009C441F" w:rsidP="009806DA">
      <w:pPr>
        <w:ind w:left="284" w:hanging="284"/>
      </w:pPr>
    </w:p>
    <w:p w14:paraId="0533088A" w14:textId="45F6EBBE" w:rsidR="00F10B6E" w:rsidRPr="00047F85" w:rsidRDefault="00F10B6E" w:rsidP="00F10B6E">
      <w:pPr>
        <w:ind w:left="284" w:hanging="284"/>
      </w:pPr>
      <w:r w:rsidRPr="00047F85">
        <w:t xml:space="preserve">McLauchlan KK, Higuera PE, </w:t>
      </w:r>
      <w:proofErr w:type="spellStart"/>
      <w:r w:rsidRPr="00047F85">
        <w:t>Miesel</w:t>
      </w:r>
      <w:proofErr w:type="spellEnd"/>
      <w:r w:rsidRPr="00047F85">
        <w:t xml:space="preserve"> J, Rogers BM, Schweitzer J, Shuman JK, </w:t>
      </w:r>
      <w:proofErr w:type="spellStart"/>
      <w:r w:rsidRPr="00047F85">
        <w:t>Tepley</w:t>
      </w:r>
      <w:proofErr w:type="spellEnd"/>
      <w:r w:rsidRPr="00047F85">
        <w:t xml:space="preserve"> AJ, Varner JM, Veblen TT, </w:t>
      </w:r>
      <w:proofErr w:type="spellStart"/>
      <w:r w:rsidRPr="00047F85">
        <w:t>Adalsteinsson</w:t>
      </w:r>
      <w:proofErr w:type="spellEnd"/>
      <w:r w:rsidRPr="00047F85">
        <w:t xml:space="preserve"> SA, et al. 2020. Fire as a fundamental ecological process: Research advances and frontiers. J Ecol. 108(5):2047–2069.</w:t>
      </w:r>
      <w:r w:rsidR="00210398" w:rsidRPr="00047F85">
        <w:t xml:space="preserve"> </w:t>
      </w:r>
      <w:r w:rsidRPr="00047F85">
        <w:t>doi.org/10.1111/1365-2745.13403</w:t>
      </w:r>
      <w:r w:rsidR="00210398" w:rsidRPr="00047F85">
        <w:t>.</w:t>
      </w:r>
    </w:p>
    <w:p w14:paraId="42215CED" w14:textId="77777777" w:rsidR="006149C8" w:rsidRPr="00047F85" w:rsidRDefault="006149C8" w:rsidP="009806DA">
      <w:pPr>
        <w:ind w:left="284" w:hanging="284"/>
      </w:pPr>
    </w:p>
    <w:p w14:paraId="04158A4D" w14:textId="663ED88E" w:rsidR="006149C8" w:rsidRPr="00047F85" w:rsidRDefault="006149C8" w:rsidP="009806DA">
      <w:pPr>
        <w:ind w:left="284" w:hanging="284"/>
      </w:pPr>
      <w:r w:rsidRPr="00047F85">
        <w:t xml:space="preserve">Neary DG, Ryan KC, </w:t>
      </w:r>
      <w:proofErr w:type="spellStart"/>
      <w:r w:rsidRPr="00047F85">
        <w:t>DeBano</w:t>
      </w:r>
      <w:proofErr w:type="spellEnd"/>
      <w:r w:rsidRPr="00047F85">
        <w:t xml:space="preserve"> LF, Beyers JL, Brown JK, </w:t>
      </w:r>
      <w:proofErr w:type="spellStart"/>
      <w:r w:rsidRPr="00047F85">
        <w:t>Busse</w:t>
      </w:r>
      <w:proofErr w:type="spellEnd"/>
      <w:r w:rsidRPr="00047F85">
        <w:t xml:space="preserve"> MD, Elliot LF, </w:t>
      </w:r>
      <w:proofErr w:type="spellStart"/>
      <w:r w:rsidRPr="00047F85">
        <w:t>Ffolliott</w:t>
      </w:r>
      <w:proofErr w:type="spellEnd"/>
      <w:r w:rsidRPr="00047F85">
        <w:t xml:space="preserve"> PF, Jacoby GR, </w:t>
      </w:r>
      <w:proofErr w:type="spellStart"/>
      <w:r w:rsidRPr="00047F85">
        <w:t>Knoepp</w:t>
      </w:r>
      <w:proofErr w:type="spellEnd"/>
      <w:r w:rsidRPr="00047F85">
        <w:t xml:space="preserve"> JD, et al. 2005. Wildland fire in ecosystems: effects of fire on soil and water. Rocky Mt Res Stn. 4:1–235. </w:t>
      </w:r>
      <w:proofErr w:type="gramStart"/>
      <w:r w:rsidRPr="00047F85">
        <w:t>doi:10.1016/j.catena</w:t>
      </w:r>
      <w:proofErr w:type="gramEnd"/>
      <w:r w:rsidRPr="00047F85">
        <w:t xml:space="preserve">.2008.03.011. </w:t>
      </w:r>
    </w:p>
    <w:p w14:paraId="5D5BCE4B" w14:textId="77777777" w:rsidR="00D27B60" w:rsidRPr="00047F85" w:rsidRDefault="00D27B60" w:rsidP="009806DA">
      <w:pPr>
        <w:ind w:left="284" w:hanging="284"/>
      </w:pPr>
    </w:p>
    <w:p w14:paraId="4781A5FF" w14:textId="77777777" w:rsidR="00D27B60" w:rsidRPr="00D27B60" w:rsidRDefault="00D27B60" w:rsidP="00D27B60">
      <w:r w:rsidRPr="00D27B60">
        <w:t>Peterson DW, Dodson EK, Harrod RJ. 2007. Assessing the effectiveness of seeding and fertilization treatments for reducing erosion potential following severe wildfires. Dep Agric For Serv Rocky Mt Res Station.:465–474.</w:t>
      </w:r>
    </w:p>
    <w:p w14:paraId="1406BAFF" w14:textId="77777777" w:rsidR="00A961E4" w:rsidRPr="00047F85" w:rsidRDefault="00A961E4" w:rsidP="009806DA">
      <w:pPr>
        <w:ind w:left="284" w:hanging="284"/>
      </w:pPr>
    </w:p>
    <w:p w14:paraId="242C62BF" w14:textId="58D9B9FB" w:rsidR="00A961E4" w:rsidRPr="00047F85" w:rsidRDefault="00A961E4" w:rsidP="00A961E4">
      <w:pPr>
        <w:ind w:left="284" w:hanging="284"/>
      </w:pPr>
      <w:proofErr w:type="spellStart"/>
      <w:r w:rsidRPr="00047F85">
        <w:lastRenderedPageBreak/>
        <w:t>Radeloff</w:t>
      </w:r>
      <w:proofErr w:type="spellEnd"/>
      <w:r w:rsidRPr="00047F85">
        <w:t xml:space="preserve"> VC, Helmers DP, Anu Kramer H, </w:t>
      </w:r>
      <w:proofErr w:type="spellStart"/>
      <w:r w:rsidRPr="00047F85">
        <w:t>Mockrin</w:t>
      </w:r>
      <w:proofErr w:type="spellEnd"/>
      <w:r w:rsidRPr="00047F85">
        <w:t xml:space="preserve"> MH, Alexandre PM, Bar-</w:t>
      </w:r>
      <w:proofErr w:type="spellStart"/>
      <w:r w:rsidRPr="00047F85">
        <w:t>Massada</w:t>
      </w:r>
      <w:proofErr w:type="spellEnd"/>
      <w:r w:rsidRPr="00047F85">
        <w:t xml:space="preserve"> A, </w:t>
      </w:r>
      <w:proofErr w:type="spellStart"/>
      <w:r w:rsidRPr="00047F85">
        <w:t>Butsic</w:t>
      </w:r>
      <w:proofErr w:type="spellEnd"/>
      <w:r w:rsidRPr="00047F85">
        <w:t xml:space="preserve"> V, </w:t>
      </w:r>
      <w:proofErr w:type="spellStart"/>
      <w:r w:rsidRPr="00047F85">
        <w:t>Hawbaker</w:t>
      </w:r>
      <w:proofErr w:type="spellEnd"/>
      <w:r w:rsidRPr="00047F85">
        <w:t xml:space="preserve"> TJ, </w:t>
      </w:r>
      <w:proofErr w:type="spellStart"/>
      <w:r w:rsidRPr="00047F85">
        <w:t>Martinuzzi</w:t>
      </w:r>
      <w:proofErr w:type="spellEnd"/>
      <w:r w:rsidRPr="00047F85">
        <w:t xml:space="preserve"> S, </w:t>
      </w:r>
      <w:proofErr w:type="spellStart"/>
      <w:r w:rsidRPr="00047F85">
        <w:t>Syphard</w:t>
      </w:r>
      <w:proofErr w:type="spellEnd"/>
      <w:r w:rsidRPr="00047F85">
        <w:t xml:space="preserve"> AD, et al. 2018. Rapid growth of the US wildland-urban interface raises wildfire risk. Proc Natl </w:t>
      </w:r>
      <w:proofErr w:type="spellStart"/>
      <w:r w:rsidRPr="00047F85">
        <w:t>Acad</w:t>
      </w:r>
      <w:proofErr w:type="spellEnd"/>
      <w:r w:rsidRPr="00047F85">
        <w:t xml:space="preserve"> Sci USA. 115(13):3314–3319. doi:10.1073/pnas.1718850115.</w:t>
      </w:r>
    </w:p>
    <w:p w14:paraId="2379AA23" w14:textId="77777777" w:rsidR="006149C8" w:rsidRPr="00047F85" w:rsidRDefault="006149C8" w:rsidP="00592C36"/>
    <w:p w14:paraId="30E92989" w14:textId="4627CFD3" w:rsidR="00E93E6F" w:rsidRPr="00047F85" w:rsidRDefault="006149C8" w:rsidP="00E93E6F">
      <w:pPr>
        <w:ind w:left="284" w:hanging="284"/>
      </w:pPr>
      <w:r w:rsidRPr="00047F85">
        <w:t>Robichaud PR, Beyers JL, Neary DG. 2000. Evaluating the effectiveness of postfire rehabilitation treatments.</w:t>
      </w:r>
      <w:r w:rsidR="00C35370" w:rsidRPr="00047F85">
        <w:t xml:space="preserve"> </w:t>
      </w:r>
      <w:r w:rsidR="00AE79E7" w:rsidRPr="00047F85">
        <w:t>General Technical Report RMRS-GTR-63.</w:t>
      </w:r>
    </w:p>
    <w:p w14:paraId="69589C78" w14:textId="77777777" w:rsidR="002136DD" w:rsidRPr="00047F85" w:rsidRDefault="002136DD" w:rsidP="009806DA">
      <w:pPr>
        <w:ind w:left="284" w:hanging="284"/>
      </w:pPr>
    </w:p>
    <w:p w14:paraId="41C5F68D" w14:textId="422FAD91" w:rsidR="002136DD" w:rsidRPr="00047F85" w:rsidRDefault="002136DD" w:rsidP="00C26132">
      <w:pPr>
        <w:ind w:left="284" w:hanging="284"/>
      </w:pPr>
      <w:r w:rsidRPr="00047F85">
        <w:t>Robichaud PR, Brown PR. 2002. Silt fences: an economical technique for measuring hill slope erosion</w:t>
      </w:r>
      <w:r w:rsidR="005C5160" w:rsidRPr="00047F85">
        <w:t xml:space="preserve">. </w:t>
      </w:r>
      <w:r w:rsidR="00C26132" w:rsidRPr="00047F85">
        <w:t xml:space="preserve">General Technical Report RMRS-GTR-94. </w:t>
      </w:r>
    </w:p>
    <w:p w14:paraId="7F53E51F" w14:textId="77777777" w:rsidR="00E93E6F" w:rsidRPr="00047F85" w:rsidRDefault="00E93E6F" w:rsidP="00C26132">
      <w:pPr>
        <w:ind w:left="284" w:hanging="284"/>
      </w:pPr>
    </w:p>
    <w:p w14:paraId="13663AAC" w14:textId="77777777" w:rsidR="00E93E6F" w:rsidRPr="00E93E6F" w:rsidRDefault="00E93E6F" w:rsidP="00E93E6F">
      <w:r w:rsidRPr="00E93E6F">
        <w:t xml:space="preserve">Robichaud PR, </w:t>
      </w:r>
      <w:proofErr w:type="spellStart"/>
      <w:r w:rsidRPr="00E93E6F">
        <w:t>Lillybridge</w:t>
      </w:r>
      <w:proofErr w:type="spellEnd"/>
      <w:r w:rsidRPr="00E93E6F">
        <w:t xml:space="preserve"> TR, </w:t>
      </w:r>
      <w:proofErr w:type="spellStart"/>
      <w:r w:rsidRPr="00E93E6F">
        <w:t>Wagenbrenner</w:t>
      </w:r>
      <w:proofErr w:type="spellEnd"/>
      <w:r w:rsidRPr="00E93E6F">
        <w:t xml:space="preserve"> JW. 2006. Effects of postfire seeding and fertilizing on hillslope erosion in north-central Washington, USA. Catena. 67(1):56–67. </w:t>
      </w:r>
      <w:proofErr w:type="gramStart"/>
      <w:r w:rsidRPr="00E93E6F">
        <w:t>doi:10.1016/j.catena</w:t>
      </w:r>
      <w:proofErr w:type="gramEnd"/>
      <w:r w:rsidRPr="00E93E6F">
        <w:t>.2006.03.001.</w:t>
      </w:r>
    </w:p>
    <w:p w14:paraId="08F96A8E" w14:textId="77777777" w:rsidR="00CA649D" w:rsidRPr="00047F85" w:rsidRDefault="00CA649D" w:rsidP="009806DA">
      <w:pPr>
        <w:ind w:left="284" w:hanging="284"/>
      </w:pPr>
    </w:p>
    <w:p w14:paraId="54F76F07" w14:textId="77777777" w:rsidR="00CA649D" w:rsidRPr="00047F85" w:rsidRDefault="00CA649D" w:rsidP="007E7302">
      <w:pPr>
        <w:ind w:left="284" w:hanging="284"/>
      </w:pPr>
      <w:r w:rsidRPr="00047F85">
        <w:t xml:space="preserve">Robichaud PR, Lewis SA, Brown RE, </w:t>
      </w:r>
      <w:proofErr w:type="spellStart"/>
      <w:r w:rsidRPr="00047F85">
        <w:t>Ashmun</w:t>
      </w:r>
      <w:proofErr w:type="spellEnd"/>
      <w:r w:rsidRPr="00047F85">
        <w:t xml:space="preserve"> LE. 2009. Emergency post-fire rehabilitation treatment effects on burned area ecology and long-term restoration. Fire Ecol. 5(1):115–128. doi:10.4996/fireecology.0501115.</w:t>
      </w:r>
    </w:p>
    <w:p w14:paraId="3F8A4A92" w14:textId="7C3C4A02" w:rsidR="006149C8" w:rsidRPr="00047F85" w:rsidRDefault="006149C8" w:rsidP="009806DA">
      <w:pPr>
        <w:ind w:left="284" w:hanging="284"/>
      </w:pPr>
    </w:p>
    <w:p w14:paraId="0EF552EE" w14:textId="5A28B843" w:rsidR="005D3ABD" w:rsidRPr="00047F85" w:rsidRDefault="005D3ABD" w:rsidP="005D3ABD">
      <w:r w:rsidRPr="00047F85">
        <w:t xml:space="preserve">Robichaud PR, Lewis SA, </w:t>
      </w:r>
      <w:proofErr w:type="spellStart"/>
      <w:r w:rsidRPr="00047F85">
        <w:t>Wagenbrenner</w:t>
      </w:r>
      <w:proofErr w:type="spellEnd"/>
      <w:r w:rsidRPr="00047F85">
        <w:t xml:space="preserve"> JW, </w:t>
      </w:r>
      <w:proofErr w:type="spellStart"/>
      <w:r w:rsidRPr="00047F85">
        <w:t>Ashmun</w:t>
      </w:r>
      <w:proofErr w:type="spellEnd"/>
      <w:r w:rsidRPr="00047F85">
        <w:t xml:space="preserve"> LE, Brown RE. 2013. Post-fire mulching for runoff and erosion mitigation. Part I: Effectiveness at reducing hillslope erosion rates. Catena. 105:75–92. </w:t>
      </w:r>
      <w:proofErr w:type="gramStart"/>
      <w:r w:rsidRPr="00047F85">
        <w:t>doi:10.1016/j.catena</w:t>
      </w:r>
      <w:proofErr w:type="gramEnd"/>
      <w:r w:rsidRPr="00047F85">
        <w:t>.2012.11.015.</w:t>
      </w:r>
    </w:p>
    <w:p w14:paraId="2FF0274A" w14:textId="77777777" w:rsidR="005D3ABD" w:rsidRPr="00047F85" w:rsidRDefault="005D3ABD" w:rsidP="009806DA">
      <w:pPr>
        <w:ind w:left="284" w:hanging="284"/>
      </w:pPr>
    </w:p>
    <w:p w14:paraId="2B330109" w14:textId="195286C7" w:rsidR="00AB74BF" w:rsidRPr="00AB74BF" w:rsidRDefault="00AB74BF" w:rsidP="00AB74BF">
      <w:r w:rsidRPr="00AB74BF">
        <w:t xml:space="preserve">Rough D. 2007. </w:t>
      </w:r>
      <w:r w:rsidR="002D5984">
        <w:t>E</w:t>
      </w:r>
      <w:r w:rsidR="002D5984" w:rsidRPr="00AB74BF">
        <w:t xml:space="preserve">ffectiveness of rehabilitation treatments in reducing post-fire erosion after the </w:t>
      </w:r>
      <w:r w:rsidR="002D5984">
        <w:t>H</w:t>
      </w:r>
      <w:r w:rsidR="002D5984" w:rsidRPr="00AB74BF">
        <w:t xml:space="preserve">ayman and </w:t>
      </w:r>
      <w:r w:rsidR="002D5984">
        <w:t>S</w:t>
      </w:r>
      <w:r w:rsidR="002D5984" w:rsidRPr="00AB74BF">
        <w:t xml:space="preserve">choonover fires, </w:t>
      </w:r>
      <w:r w:rsidR="002D5984">
        <w:t>C</w:t>
      </w:r>
      <w:r w:rsidR="002D5984" w:rsidRPr="00AB74BF">
        <w:t>olorado front range</w:t>
      </w:r>
      <w:r w:rsidRPr="00AB74BF">
        <w:t>.</w:t>
      </w:r>
      <w:r w:rsidR="009E3975" w:rsidRPr="00047F85">
        <w:t xml:space="preserve"> Thesis. Colorado State University. </w:t>
      </w:r>
    </w:p>
    <w:p w14:paraId="14606D7B" w14:textId="77777777" w:rsidR="00AB74BF" w:rsidRPr="00047F85" w:rsidRDefault="00AB74BF" w:rsidP="009806DA">
      <w:pPr>
        <w:ind w:left="284" w:hanging="284"/>
      </w:pPr>
    </w:p>
    <w:p w14:paraId="53FE3E1B" w14:textId="79CF131D" w:rsidR="006149C8" w:rsidRPr="00047F85" w:rsidRDefault="006149C8" w:rsidP="009806DA">
      <w:pPr>
        <w:ind w:left="284" w:hanging="284"/>
      </w:pPr>
      <w:proofErr w:type="spellStart"/>
      <w:r w:rsidRPr="00047F85">
        <w:t>Santín</w:t>
      </w:r>
      <w:proofErr w:type="spellEnd"/>
      <w:r w:rsidRPr="00047F85">
        <w:t xml:space="preserve"> C, </w:t>
      </w:r>
      <w:proofErr w:type="spellStart"/>
      <w:r w:rsidRPr="00047F85">
        <w:t>Doerr</w:t>
      </w:r>
      <w:proofErr w:type="spellEnd"/>
      <w:r w:rsidRPr="00047F85">
        <w:t xml:space="preserve"> SH. 2016. Fire effects on soils: the human dimension.</w:t>
      </w:r>
      <w:r w:rsidR="000A687E" w:rsidRPr="00047F85">
        <w:t xml:space="preserve"> </w:t>
      </w:r>
      <w:r w:rsidR="00507FF8" w:rsidRPr="00047F85">
        <w:t>The</w:t>
      </w:r>
      <w:r w:rsidRPr="00047F85">
        <w:t xml:space="preserve"> </w:t>
      </w:r>
      <w:r w:rsidR="00395EAF" w:rsidRPr="00047F85">
        <w:t>Royal Society</w:t>
      </w:r>
      <w:r w:rsidRPr="00047F85">
        <w:t>. 371(1696). doi:10.1098/rstb.2015.0171.</w:t>
      </w:r>
    </w:p>
    <w:p w14:paraId="52E60630" w14:textId="77777777" w:rsidR="008D4BCA" w:rsidRPr="00047F85" w:rsidRDefault="008D4BCA" w:rsidP="009806DA">
      <w:pPr>
        <w:ind w:left="284" w:hanging="284"/>
      </w:pPr>
    </w:p>
    <w:p w14:paraId="75A6BEA5" w14:textId="3F09672F" w:rsidR="004B03C3" w:rsidRPr="00047F85" w:rsidRDefault="004B03C3" w:rsidP="009806DA">
      <w:pPr>
        <w:ind w:left="284" w:hanging="284"/>
      </w:pPr>
      <w:r w:rsidRPr="00047F85">
        <w:t xml:space="preserve">SARE outreach. 2007. Managing </w:t>
      </w:r>
      <w:r w:rsidR="0045712E" w:rsidRPr="00047F85">
        <w:t>cover crops profitably, third edition</w:t>
      </w:r>
      <w:r w:rsidRPr="00047F85">
        <w:t>. Sustain Agric Res Educ.</w:t>
      </w:r>
      <w:r w:rsidR="00892DB4" w:rsidRPr="00047F85">
        <w:t xml:space="preserve"> </w:t>
      </w:r>
      <w:r w:rsidRPr="00047F85">
        <w:t>:159–164.</w:t>
      </w:r>
      <w:r w:rsidR="00892DB4" w:rsidRPr="00047F85">
        <w:t xml:space="preserve"> [Accessed Mar 8</w:t>
      </w:r>
      <w:proofErr w:type="gramStart"/>
      <w:r w:rsidR="00892DB4" w:rsidRPr="00047F85">
        <w:t xml:space="preserve"> 2022</w:t>
      </w:r>
      <w:proofErr w:type="gramEnd"/>
      <w:r w:rsidR="00892DB4" w:rsidRPr="00047F85">
        <w:t>]</w:t>
      </w:r>
      <w:r w:rsidR="00520A08" w:rsidRPr="00047F85">
        <w:t>.</w:t>
      </w:r>
      <w:r w:rsidR="00892DB4" w:rsidRPr="00047F85">
        <w:t xml:space="preserve"> Available online: </w:t>
      </w:r>
      <w:r w:rsidRPr="00047F85">
        <w:t xml:space="preserve"> </w:t>
      </w:r>
      <w:hyperlink r:id="rId23" w:history="1">
        <w:r w:rsidR="00DE399A" w:rsidRPr="00047F85">
          <w:rPr>
            <w:rStyle w:val="Hyperlink"/>
            <w:color w:val="auto"/>
          </w:rPr>
          <w:t>https://www.sare.org/resources/managing-cover-crops-profitably-3rd-edition/</w:t>
        </w:r>
      </w:hyperlink>
      <w:r w:rsidR="00DE399A" w:rsidRPr="00047F85">
        <w:t xml:space="preserve"> </w:t>
      </w:r>
    </w:p>
    <w:p w14:paraId="5BF2B893" w14:textId="77777777" w:rsidR="004B03C3" w:rsidRPr="00047F85" w:rsidRDefault="004B03C3" w:rsidP="009806DA">
      <w:pPr>
        <w:ind w:left="284" w:hanging="284"/>
      </w:pPr>
    </w:p>
    <w:p w14:paraId="5D88329C" w14:textId="1BD32C17" w:rsidR="008D4BCA" w:rsidRPr="00047F85" w:rsidRDefault="008D4BCA" w:rsidP="009806DA">
      <w:pPr>
        <w:ind w:left="284" w:hanging="284"/>
      </w:pPr>
      <w:r w:rsidRPr="00047F85">
        <w:t xml:space="preserve">Sarris D, </w:t>
      </w:r>
      <w:proofErr w:type="spellStart"/>
      <w:r w:rsidRPr="00047F85">
        <w:t>Koutsias</w:t>
      </w:r>
      <w:proofErr w:type="spellEnd"/>
      <w:r w:rsidRPr="00047F85">
        <w:t xml:space="preserve"> N. 2014. Ecological adaptations of plants to drought influencing the recent fire regime in the Mediterranean. Agric For </w:t>
      </w:r>
      <w:proofErr w:type="spellStart"/>
      <w:r w:rsidRPr="00047F85">
        <w:t>Meteorol</w:t>
      </w:r>
      <w:proofErr w:type="spellEnd"/>
      <w:r w:rsidRPr="00047F85">
        <w:t xml:space="preserve">. 184:158–169. </w:t>
      </w:r>
      <w:hyperlink r:id="rId24" w:tgtFrame="_blank" w:tooltip="Persistent link using digital object identifier" w:history="1">
        <w:r w:rsidR="00C93273" w:rsidRPr="00047F85">
          <w:rPr>
            <w:rStyle w:val="Hyperlink"/>
            <w:color w:val="auto"/>
          </w:rPr>
          <w:t>doi.org/10.1016/j.agrformet.2013.09.002</w:t>
        </w:r>
      </w:hyperlink>
      <w:r w:rsidRPr="00047F85">
        <w:t xml:space="preserve"> </w:t>
      </w:r>
    </w:p>
    <w:p w14:paraId="5F096C56" w14:textId="77777777" w:rsidR="00AA35EB" w:rsidRPr="00047F85" w:rsidRDefault="00AA35EB" w:rsidP="009806DA">
      <w:pPr>
        <w:ind w:left="284" w:hanging="284"/>
      </w:pPr>
    </w:p>
    <w:p w14:paraId="7BDDD1E5" w14:textId="4B24506C" w:rsidR="00AA35EB" w:rsidRPr="00AA35EB" w:rsidRDefault="00AA35EB" w:rsidP="00AA35EB">
      <w:r w:rsidRPr="00AA35EB">
        <w:t xml:space="preserve">Stella KA. 2009. </w:t>
      </w:r>
      <w:r w:rsidRPr="00047F85">
        <w:t>Effects and effectiveness of seeding following high-severity wildfires in northern Arizona ponderosa pine forests</w:t>
      </w:r>
      <w:r w:rsidRPr="00AA35EB">
        <w:t>.</w:t>
      </w:r>
      <w:r w:rsidRPr="00047F85">
        <w:t xml:space="preserve"> Thesis. Northern Arizona University.</w:t>
      </w:r>
    </w:p>
    <w:p w14:paraId="4D0A6CFA" w14:textId="77777777" w:rsidR="008D4BCA" w:rsidRPr="00047F85" w:rsidRDefault="008D4BCA" w:rsidP="009806DA">
      <w:pPr>
        <w:ind w:left="284" w:hanging="284"/>
      </w:pPr>
    </w:p>
    <w:p w14:paraId="2E1C2DDF" w14:textId="6D3E8A71" w:rsidR="00910044" w:rsidRPr="00047F85" w:rsidRDefault="004B03C3" w:rsidP="00910044">
      <w:pPr>
        <w:ind w:left="284" w:hanging="284"/>
      </w:pPr>
      <w:r w:rsidRPr="00047F85">
        <w:t xml:space="preserve">Toledo D, Sanderson M, Spaeth K, Hendrickson J, Printz J. 2014. Extent </w:t>
      </w:r>
      <w:r w:rsidR="0045712E" w:rsidRPr="00047F85">
        <w:t xml:space="preserve">of </w:t>
      </w:r>
      <w:r w:rsidR="005957DA">
        <w:t>K</w:t>
      </w:r>
      <w:r w:rsidR="0045712E" w:rsidRPr="00047F85">
        <w:t xml:space="preserve">entucky bluegrass and its effect on native plant species diversity and ecosystem services in the northern great plains of the </w:t>
      </w:r>
      <w:r w:rsidR="00264EC0" w:rsidRPr="00047F85">
        <w:t>United States</w:t>
      </w:r>
      <w:r w:rsidRPr="00047F85">
        <w:t xml:space="preserve">. Invasive Plant Sci </w:t>
      </w:r>
      <w:proofErr w:type="spellStart"/>
      <w:r w:rsidRPr="00047F85">
        <w:t>Manag</w:t>
      </w:r>
      <w:proofErr w:type="spellEnd"/>
      <w:r w:rsidRPr="00047F85">
        <w:t>. 7(4):543–552. doi:10.1614/ipsm-d-14-00029.1.</w:t>
      </w:r>
    </w:p>
    <w:p w14:paraId="21052F3C" w14:textId="77777777" w:rsidR="00910044" w:rsidRPr="00047F85" w:rsidRDefault="00910044" w:rsidP="00DD7EA1"/>
    <w:p w14:paraId="2A27D5EF" w14:textId="573D80E2" w:rsidR="004B03C3" w:rsidRPr="00047F85" w:rsidRDefault="00910044" w:rsidP="00D84EDB">
      <w:pPr>
        <w:ind w:left="284" w:hanging="284"/>
      </w:pPr>
      <w:proofErr w:type="spellStart"/>
      <w:r w:rsidRPr="00047F85">
        <w:rPr>
          <w:shd w:val="clear" w:color="auto" w:fill="FFFFFF"/>
        </w:rPr>
        <w:lastRenderedPageBreak/>
        <w:t>Tzembelicos</w:t>
      </w:r>
      <w:proofErr w:type="spellEnd"/>
      <w:r w:rsidRPr="00047F85">
        <w:rPr>
          <w:shd w:val="clear" w:color="auto" w:fill="FFFFFF"/>
        </w:rPr>
        <w:t xml:space="preserve">, Andrew; Erhardt, Austen; de Faye, Bob; Guy, Brian; Kent, Christian; Bedwell, Curtis; Wall, Dale; Vermeulen, Darcy; </w:t>
      </w:r>
      <w:proofErr w:type="spellStart"/>
      <w:r w:rsidRPr="00047F85">
        <w:rPr>
          <w:shd w:val="clear" w:color="auto" w:fill="FFFFFF"/>
        </w:rPr>
        <w:t>Forsdick</w:t>
      </w:r>
      <w:proofErr w:type="spellEnd"/>
      <w:r w:rsidRPr="00047F85">
        <w:rPr>
          <w:shd w:val="clear" w:color="auto" w:fill="FFFFFF"/>
        </w:rPr>
        <w:t xml:space="preserve">, Geoff; </w:t>
      </w:r>
      <w:proofErr w:type="spellStart"/>
      <w:r w:rsidRPr="00047F85">
        <w:rPr>
          <w:shd w:val="clear" w:color="auto" w:fill="FFFFFF"/>
        </w:rPr>
        <w:t>Farson</w:t>
      </w:r>
      <w:proofErr w:type="spellEnd"/>
      <w:r w:rsidRPr="00047F85">
        <w:rPr>
          <w:shd w:val="clear" w:color="auto" w:fill="FFFFFF"/>
        </w:rPr>
        <w:t>, Hilary; Paulus, Irene; Enns, Jan; Stewart, Jane; Fraser, Jennifer et al.</w:t>
      </w:r>
      <w:r w:rsidR="00690B6F" w:rsidRPr="00047F85">
        <w:rPr>
          <w:shd w:val="clear" w:color="auto" w:fill="FFFFFF"/>
        </w:rPr>
        <w:t xml:space="preserve"> </w:t>
      </w:r>
      <w:r w:rsidRPr="00047F85">
        <w:rPr>
          <w:shd w:val="clear" w:color="auto" w:fill="FFFFFF"/>
        </w:rPr>
        <w:t xml:space="preserve">2018. Addressing </w:t>
      </w:r>
      <w:r w:rsidR="0045712E" w:rsidRPr="00047F85">
        <w:rPr>
          <w:shd w:val="clear" w:color="auto" w:fill="FFFFFF"/>
        </w:rPr>
        <w:t>the new normal: 21</w:t>
      </w:r>
      <w:r w:rsidR="0045712E" w:rsidRPr="00047F85">
        <w:rPr>
          <w:shd w:val="clear" w:color="auto" w:fill="FFFFFF"/>
          <w:vertAlign w:val="superscript"/>
        </w:rPr>
        <w:t>st</w:t>
      </w:r>
      <w:r w:rsidR="0045712E" w:rsidRPr="00047F85">
        <w:rPr>
          <w:shd w:val="clear" w:color="auto" w:fill="FFFFFF"/>
        </w:rPr>
        <w:t xml:space="preserve"> century disaster management in </w:t>
      </w:r>
      <w:r w:rsidRPr="00047F85">
        <w:rPr>
          <w:shd w:val="clear" w:color="auto" w:fill="FFFFFF"/>
        </w:rPr>
        <w:t xml:space="preserve">British Columbia. BC Government. </w:t>
      </w:r>
      <w:r w:rsidRPr="00047F85">
        <w:rPr>
          <w:rStyle w:val="Hyperlink"/>
          <w:rFonts w:asciiTheme="majorHAnsi" w:eastAsiaTheme="majorEastAsia" w:hAnsiTheme="majorHAnsi" w:cstheme="majorBidi"/>
          <w:color w:val="auto"/>
          <w:sz w:val="32"/>
          <w:szCs w:val="32"/>
          <w:shd w:val="clear" w:color="auto" w:fill="FFFFFF"/>
          <w:lang w:val="en-US"/>
        </w:rPr>
        <w:t xml:space="preserve"> </w:t>
      </w:r>
      <w:r w:rsidR="004B03C3" w:rsidRPr="00047F85">
        <w:t xml:space="preserve"> </w:t>
      </w:r>
    </w:p>
    <w:p w14:paraId="6C076580" w14:textId="77777777" w:rsidR="004B03C3" w:rsidRPr="00047F85" w:rsidRDefault="004B03C3" w:rsidP="009806DA">
      <w:pPr>
        <w:ind w:left="284" w:hanging="284"/>
      </w:pPr>
    </w:p>
    <w:p w14:paraId="4B81B1CE" w14:textId="77777777" w:rsidR="004A5407" w:rsidRPr="004A5407" w:rsidRDefault="004A5407" w:rsidP="004A5407">
      <w:r w:rsidRPr="004A5407">
        <w:t xml:space="preserve">Vega JA, Fernández C, </w:t>
      </w:r>
      <w:proofErr w:type="spellStart"/>
      <w:r w:rsidRPr="004A5407">
        <w:t>Fonturbel</w:t>
      </w:r>
      <w:proofErr w:type="spellEnd"/>
      <w:r w:rsidRPr="004A5407">
        <w:t xml:space="preserve"> T. 2015. Comparing the effectiveness of seeding and </w:t>
      </w:r>
      <w:proofErr w:type="spellStart"/>
      <w:r w:rsidRPr="004A5407">
        <w:t>mulching+seeding</w:t>
      </w:r>
      <w:proofErr w:type="spellEnd"/>
      <w:r w:rsidRPr="004A5407">
        <w:t xml:space="preserve"> in reducing soil erosion after a high severity fire in Galicia (NW Spain). </w:t>
      </w:r>
      <w:proofErr w:type="spellStart"/>
      <w:r w:rsidRPr="004A5407">
        <w:t>Ecol</w:t>
      </w:r>
      <w:proofErr w:type="spellEnd"/>
      <w:r w:rsidRPr="004A5407">
        <w:t xml:space="preserve"> Eng. 74:206–212. </w:t>
      </w:r>
      <w:proofErr w:type="gramStart"/>
      <w:r w:rsidRPr="004A5407">
        <w:t>doi:10.1016/j.ecoleng</w:t>
      </w:r>
      <w:proofErr w:type="gramEnd"/>
      <w:r w:rsidRPr="004A5407">
        <w:t>.2014.10.019.</w:t>
      </w:r>
    </w:p>
    <w:p w14:paraId="2AACD69A" w14:textId="77777777" w:rsidR="004A5407" w:rsidRPr="00047F85" w:rsidRDefault="004A5407" w:rsidP="009806DA">
      <w:pPr>
        <w:ind w:left="284" w:hanging="284"/>
      </w:pPr>
    </w:p>
    <w:p w14:paraId="3F0C69DA" w14:textId="5361FDE3" w:rsidR="006149C8" w:rsidRPr="00047F85" w:rsidRDefault="006149C8" w:rsidP="009806DA">
      <w:pPr>
        <w:ind w:left="284" w:hanging="284"/>
      </w:pPr>
      <w:proofErr w:type="spellStart"/>
      <w:r w:rsidRPr="00047F85">
        <w:t>Vaness</w:t>
      </w:r>
      <w:proofErr w:type="spellEnd"/>
      <w:r w:rsidRPr="00047F85">
        <w:t xml:space="preserve"> BM, Wilson SD. 2007. Impact and management of crested wheatgrass (</w:t>
      </w:r>
      <w:proofErr w:type="spellStart"/>
      <w:r w:rsidRPr="00BE56E2">
        <w:rPr>
          <w:i/>
          <w:iCs/>
        </w:rPr>
        <w:t>Agropyron</w:t>
      </w:r>
      <w:proofErr w:type="spellEnd"/>
      <w:r w:rsidRPr="00BE56E2">
        <w:rPr>
          <w:i/>
          <w:iCs/>
        </w:rPr>
        <w:t xml:space="preserve"> </w:t>
      </w:r>
      <w:proofErr w:type="spellStart"/>
      <w:r w:rsidRPr="00BE56E2">
        <w:rPr>
          <w:i/>
          <w:iCs/>
        </w:rPr>
        <w:t>cristatum</w:t>
      </w:r>
      <w:proofErr w:type="spellEnd"/>
      <w:r w:rsidRPr="00047F85">
        <w:t>) in the northern Great Plains. Can J Plant Sci. 87(5):1023–1028. doi:10.4141/CJPS07120.</w:t>
      </w:r>
    </w:p>
    <w:p w14:paraId="1FFA9740" w14:textId="77777777" w:rsidR="00B93168" w:rsidRPr="00047F85" w:rsidRDefault="00B93168" w:rsidP="009806DA">
      <w:pPr>
        <w:ind w:left="284" w:hanging="284"/>
      </w:pPr>
    </w:p>
    <w:p w14:paraId="3F766FC7" w14:textId="77777777" w:rsidR="00B93168" w:rsidRPr="00B93168" w:rsidRDefault="00B93168" w:rsidP="00B93168">
      <w:proofErr w:type="spellStart"/>
      <w:r w:rsidRPr="00B93168">
        <w:t>Wagenbrenner</w:t>
      </w:r>
      <w:proofErr w:type="spellEnd"/>
      <w:r w:rsidRPr="00B93168">
        <w:t xml:space="preserve"> JW, MacDonald LH, Rough D. 2006. Effectiveness of three post-fire rehabilitation treatments in the Colorado Front Range. </w:t>
      </w:r>
      <w:proofErr w:type="spellStart"/>
      <w:r w:rsidRPr="00B93168">
        <w:t>Hydrol</w:t>
      </w:r>
      <w:proofErr w:type="spellEnd"/>
      <w:r w:rsidRPr="00B93168">
        <w:t xml:space="preserve"> Process. 20(14):2989–3006. doi:10.1002/hyp.6146.</w:t>
      </w:r>
    </w:p>
    <w:p w14:paraId="79E94824" w14:textId="77777777" w:rsidR="006149C8" w:rsidRPr="00047F85" w:rsidRDefault="006149C8" w:rsidP="00F87C02"/>
    <w:p w14:paraId="2A32D803" w14:textId="1F0C4958" w:rsidR="006149C8" w:rsidRPr="00047F85" w:rsidRDefault="006149C8" w:rsidP="009806DA">
      <w:pPr>
        <w:ind w:left="284" w:hanging="284"/>
      </w:pPr>
      <w:proofErr w:type="spellStart"/>
      <w:r w:rsidRPr="00047F85">
        <w:t>Zlatnik</w:t>
      </w:r>
      <w:proofErr w:type="spellEnd"/>
      <w:r w:rsidRPr="00047F85">
        <w:t xml:space="preserve"> E. 1999. Species: </w:t>
      </w:r>
      <w:proofErr w:type="spellStart"/>
      <w:r w:rsidRPr="00BE56E2">
        <w:rPr>
          <w:i/>
          <w:iCs/>
        </w:rPr>
        <w:t>Agropyron</w:t>
      </w:r>
      <w:proofErr w:type="spellEnd"/>
      <w:r w:rsidRPr="00BE56E2">
        <w:rPr>
          <w:i/>
          <w:iCs/>
        </w:rPr>
        <w:t xml:space="preserve"> </w:t>
      </w:r>
      <w:proofErr w:type="spellStart"/>
      <w:r w:rsidRPr="00BE56E2">
        <w:rPr>
          <w:i/>
          <w:iCs/>
        </w:rPr>
        <w:t>cristatum</w:t>
      </w:r>
      <w:proofErr w:type="spellEnd"/>
      <w:r w:rsidRPr="00047F85">
        <w:t xml:space="preserve">. Fire Eff Inf Syst Dep Agric </w:t>
      </w:r>
      <w:proofErr w:type="gramStart"/>
      <w:r w:rsidRPr="00047F85">
        <w:t>For</w:t>
      </w:r>
      <w:proofErr w:type="gramEnd"/>
      <w:r w:rsidRPr="00047F85">
        <w:t xml:space="preserve"> Serv Rocky Mt Res Station Fire Sci Lab</w:t>
      </w:r>
      <w:r w:rsidRPr="00047F85">
        <w:rPr>
          <w:sz w:val="28"/>
          <w:szCs w:val="28"/>
        </w:rPr>
        <w:t xml:space="preserve">. </w:t>
      </w:r>
      <w:r w:rsidR="00D424AC" w:rsidRPr="00047F85">
        <w:t xml:space="preserve">[Accessed Mar 8 2022]. </w:t>
      </w:r>
      <w:r w:rsidR="003467C2" w:rsidRPr="00047F85">
        <w:t xml:space="preserve">Available online: </w:t>
      </w:r>
      <w:hyperlink r:id="rId25" w:anchor="COVER%20VALUE" w:history="1">
        <w:r w:rsidR="003467C2" w:rsidRPr="00047F85">
          <w:rPr>
            <w:rStyle w:val="Hyperlink"/>
            <w:color w:val="auto"/>
          </w:rPr>
          <w:t>https://www.fs.fed.us/database/feis/plants/graminoid/agrcri/all.html#COVER%20VALUE</w:t>
        </w:r>
      </w:hyperlink>
      <w:r w:rsidRPr="00047F85">
        <w:t xml:space="preserve">  </w:t>
      </w:r>
    </w:p>
    <w:p w14:paraId="3B202358" w14:textId="77777777" w:rsidR="008D4BCA" w:rsidRPr="00047F85" w:rsidRDefault="008D4BCA" w:rsidP="009806DA">
      <w:pPr>
        <w:ind w:left="284" w:hanging="284"/>
      </w:pPr>
    </w:p>
    <w:p w14:paraId="5AF8BEB5" w14:textId="77777777" w:rsidR="008D4BCA" w:rsidRPr="00047F85" w:rsidRDefault="008D4BCA" w:rsidP="009806DA">
      <w:pPr>
        <w:ind w:left="284" w:hanging="284"/>
      </w:pPr>
      <w:proofErr w:type="spellStart"/>
      <w:r w:rsidRPr="00047F85">
        <w:t>Zuazo</w:t>
      </w:r>
      <w:proofErr w:type="spellEnd"/>
      <w:r w:rsidRPr="00047F85">
        <w:t xml:space="preserve"> V, </w:t>
      </w:r>
      <w:proofErr w:type="spellStart"/>
      <w:r w:rsidRPr="00047F85">
        <w:t>Pleguezuelo</w:t>
      </w:r>
      <w:proofErr w:type="spellEnd"/>
      <w:r w:rsidRPr="00047F85">
        <w:t xml:space="preserve"> C. 2008. Soil-erosion and runoff prevention by plant covers. A review. </w:t>
      </w:r>
      <w:proofErr w:type="spellStart"/>
      <w:r w:rsidRPr="00047F85">
        <w:t>Agron</w:t>
      </w:r>
      <w:proofErr w:type="spellEnd"/>
      <w:r w:rsidRPr="00047F85">
        <w:t xml:space="preserve"> Sustain Dev (EPD Sci. 28(1):65–86. </w:t>
      </w:r>
      <w:proofErr w:type="gramStart"/>
      <w:r w:rsidRPr="00047F85">
        <w:t>doi:10.1016/j.pmpp</w:t>
      </w:r>
      <w:proofErr w:type="gramEnd"/>
      <w:r w:rsidRPr="00047F85">
        <w:t>.2018.05.009.</w:t>
      </w:r>
    </w:p>
    <w:p w14:paraId="13B91A7F" w14:textId="77777777" w:rsidR="008D4BCA" w:rsidRPr="00047F85" w:rsidRDefault="008D4BCA" w:rsidP="009806DA">
      <w:pPr>
        <w:ind w:left="284" w:hanging="284"/>
      </w:pPr>
    </w:p>
    <w:p w14:paraId="4A374C5E" w14:textId="3E74A0DC" w:rsidR="00E562A4" w:rsidRPr="00047F85" w:rsidRDefault="00960EC9" w:rsidP="00DD7EA1">
      <w:pPr>
        <w:pStyle w:val="Heading1"/>
        <w:spacing w:before="0" w:after="120"/>
        <w:jc w:val="center"/>
        <w:rPr>
          <w:rFonts w:ascii="Times New Roman" w:hAnsi="Times New Roman" w:cs="Times New Roman"/>
          <w:color w:val="auto"/>
        </w:rPr>
      </w:pPr>
      <w:r w:rsidRPr="00047F85">
        <w:rPr>
          <w:color w:val="auto"/>
        </w:rPr>
        <w:br w:type="page"/>
      </w:r>
      <w:bookmarkStart w:id="41" w:name="_Toc97300097"/>
      <w:bookmarkStart w:id="42" w:name="_Toc97300961"/>
      <w:bookmarkStart w:id="43" w:name="_Toc97886476"/>
      <w:r w:rsidR="000831E7" w:rsidRPr="00047F85">
        <w:rPr>
          <w:rFonts w:ascii="Times New Roman" w:hAnsi="Times New Roman" w:cs="Times New Roman"/>
          <w:b/>
          <w:bCs/>
          <w:color w:val="auto"/>
        </w:rPr>
        <w:lastRenderedPageBreak/>
        <w:t>APPENDICES</w:t>
      </w:r>
      <w:bookmarkEnd w:id="41"/>
      <w:bookmarkEnd w:id="42"/>
      <w:bookmarkEnd w:id="43"/>
    </w:p>
    <w:p w14:paraId="4FEF26B6" w14:textId="75851CEF" w:rsidR="00DC2EB2" w:rsidRPr="00047F85" w:rsidRDefault="000831E7" w:rsidP="005653EC">
      <w:pPr>
        <w:pStyle w:val="Heading2"/>
        <w:spacing w:before="30" w:after="80"/>
        <w:rPr>
          <w:color w:val="auto"/>
        </w:rPr>
      </w:pPr>
      <w:bookmarkStart w:id="44" w:name="_Toc97300098"/>
      <w:bookmarkStart w:id="45" w:name="_Toc97300962"/>
      <w:bookmarkStart w:id="46" w:name="_Toc97886477"/>
      <w:r w:rsidRPr="00047F85">
        <w:rPr>
          <w:rFonts w:ascii="Times New Roman" w:hAnsi="Times New Roman" w:cs="Times New Roman"/>
          <w:b/>
          <w:bCs/>
          <w:color w:val="auto"/>
        </w:rPr>
        <w:t xml:space="preserve">APPENDIX 1. PLANT SPECIES </w:t>
      </w:r>
      <w:r w:rsidR="00E7431F" w:rsidRPr="00047F85">
        <w:rPr>
          <w:rFonts w:ascii="Times New Roman" w:hAnsi="Times New Roman" w:cs="Times New Roman"/>
          <w:b/>
          <w:bCs/>
          <w:color w:val="auto"/>
        </w:rPr>
        <w:t>COMMON AND SCIENTIFIC NAMES</w:t>
      </w:r>
      <w:bookmarkEnd w:id="44"/>
      <w:bookmarkEnd w:id="45"/>
      <w:bookmarkEnd w:id="46"/>
    </w:p>
    <w:p w14:paraId="26433B9D" w14:textId="5EF1C64C" w:rsidR="00FC0894" w:rsidRPr="00047F85" w:rsidRDefault="00FC0894" w:rsidP="005653EC">
      <w:pPr>
        <w:pStyle w:val="Caption"/>
        <w:keepNext/>
        <w:spacing w:after="80"/>
        <w:rPr>
          <w:color w:val="auto"/>
        </w:rPr>
      </w:pPr>
      <w:bookmarkStart w:id="47" w:name="_Toc97886599"/>
      <w:r w:rsidRPr="00047F85">
        <w:rPr>
          <w:i w:val="0"/>
          <w:iCs w:val="0"/>
          <w:color w:val="auto"/>
          <w:sz w:val="24"/>
          <w:szCs w:val="24"/>
        </w:rPr>
        <w:t xml:space="preserve">Table A </w:t>
      </w:r>
      <w:r w:rsidRPr="00047F85">
        <w:rPr>
          <w:i w:val="0"/>
          <w:iCs w:val="0"/>
          <w:color w:val="auto"/>
          <w:sz w:val="24"/>
          <w:szCs w:val="24"/>
        </w:rPr>
        <w:fldChar w:fldCharType="begin"/>
      </w:r>
      <w:r w:rsidRPr="00047F85">
        <w:rPr>
          <w:i w:val="0"/>
          <w:iCs w:val="0"/>
          <w:color w:val="auto"/>
          <w:sz w:val="24"/>
          <w:szCs w:val="24"/>
        </w:rPr>
        <w:instrText xml:space="preserve"> SEQ Table_A \* ARABIC </w:instrText>
      </w:r>
      <w:r w:rsidRPr="00047F85">
        <w:rPr>
          <w:i w:val="0"/>
          <w:iCs w:val="0"/>
          <w:color w:val="auto"/>
          <w:sz w:val="24"/>
          <w:szCs w:val="24"/>
        </w:rPr>
        <w:fldChar w:fldCharType="separate"/>
      </w:r>
      <w:r w:rsidRPr="00047F85">
        <w:rPr>
          <w:i w:val="0"/>
          <w:iCs w:val="0"/>
          <w:noProof/>
          <w:color w:val="auto"/>
          <w:sz w:val="24"/>
          <w:szCs w:val="24"/>
        </w:rPr>
        <w:t>1</w:t>
      </w:r>
      <w:r w:rsidRPr="00047F85">
        <w:rPr>
          <w:i w:val="0"/>
          <w:iCs w:val="0"/>
          <w:color w:val="auto"/>
          <w:sz w:val="24"/>
          <w:szCs w:val="24"/>
        </w:rPr>
        <w:fldChar w:fldCharType="end"/>
      </w:r>
      <w:r w:rsidRPr="00047F85">
        <w:rPr>
          <w:i w:val="0"/>
          <w:iCs w:val="0"/>
          <w:color w:val="auto"/>
          <w:sz w:val="24"/>
          <w:szCs w:val="24"/>
        </w:rPr>
        <w:t>. List of common and scientific names of all plant species listed in this paper</w:t>
      </w:r>
      <w:bookmarkEnd w:id="47"/>
    </w:p>
    <w:tbl>
      <w:tblPr>
        <w:tblStyle w:val="TableGrid"/>
        <w:tblW w:w="0" w:type="auto"/>
        <w:tblCellSpacing w:w="11" w:type="dxa"/>
        <w:tblBorders>
          <w:insideH w:val="none" w:sz="0" w:space="0" w:color="auto"/>
          <w:insideV w:val="none" w:sz="0" w:space="0" w:color="auto"/>
        </w:tblBorders>
        <w:tblLook w:val="04A0" w:firstRow="1" w:lastRow="0" w:firstColumn="1" w:lastColumn="0" w:noHBand="0" w:noVBand="1"/>
      </w:tblPr>
      <w:tblGrid>
        <w:gridCol w:w="3681"/>
        <w:gridCol w:w="3402"/>
      </w:tblGrid>
      <w:tr w:rsidR="00047F85" w:rsidRPr="00047F85" w14:paraId="51C3D7E0" w14:textId="77777777" w:rsidTr="00603798">
        <w:trPr>
          <w:tblCellSpacing w:w="11" w:type="dxa"/>
        </w:trPr>
        <w:tc>
          <w:tcPr>
            <w:tcW w:w="3648" w:type="dxa"/>
            <w:tcBorders>
              <w:top w:val="single" w:sz="4" w:space="0" w:color="auto"/>
              <w:bottom w:val="single" w:sz="4" w:space="0" w:color="auto"/>
            </w:tcBorders>
          </w:tcPr>
          <w:p w14:paraId="52CC1FFB" w14:textId="77777777" w:rsidR="003918ED" w:rsidRPr="00047F85" w:rsidRDefault="003918ED" w:rsidP="00603798">
            <w:pPr>
              <w:rPr>
                <w:b/>
                <w:bCs/>
              </w:rPr>
            </w:pPr>
            <w:r w:rsidRPr="00047F85">
              <w:rPr>
                <w:b/>
                <w:bCs/>
              </w:rPr>
              <w:t xml:space="preserve">Common name </w:t>
            </w:r>
          </w:p>
        </w:tc>
        <w:tc>
          <w:tcPr>
            <w:tcW w:w="3369" w:type="dxa"/>
            <w:tcBorders>
              <w:top w:val="single" w:sz="4" w:space="0" w:color="auto"/>
              <w:bottom w:val="single" w:sz="4" w:space="0" w:color="auto"/>
            </w:tcBorders>
          </w:tcPr>
          <w:p w14:paraId="7BF3C46F" w14:textId="77777777" w:rsidR="003918ED" w:rsidRPr="00047F85" w:rsidRDefault="003918ED" w:rsidP="00603798">
            <w:pPr>
              <w:rPr>
                <w:b/>
                <w:bCs/>
              </w:rPr>
            </w:pPr>
            <w:r w:rsidRPr="00047F85">
              <w:rPr>
                <w:b/>
                <w:bCs/>
              </w:rPr>
              <w:t>Scientific name</w:t>
            </w:r>
          </w:p>
        </w:tc>
      </w:tr>
      <w:tr w:rsidR="00047F85" w:rsidRPr="00047F85" w14:paraId="3D82F1C7" w14:textId="77777777" w:rsidTr="00603798">
        <w:trPr>
          <w:tblCellSpacing w:w="11" w:type="dxa"/>
        </w:trPr>
        <w:tc>
          <w:tcPr>
            <w:tcW w:w="3648" w:type="dxa"/>
          </w:tcPr>
          <w:p w14:paraId="613D8876" w14:textId="77777777" w:rsidR="003918ED" w:rsidRPr="00047F85" w:rsidRDefault="003918ED" w:rsidP="00603798">
            <w:pPr>
              <w:spacing w:line="276" w:lineRule="auto"/>
            </w:pPr>
            <w:r w:rsidRPr="00047F85">
              <w:t>Annual ryegrass</w:t>
            </w:r>
          </w:p>
        </w:tc>
        <w:tc>
          <w:tcPr>
            <w:tcW w:w="3369" w:type="dxa"/>
          </w:tcPr>
          <w:p w14:paraId="10A8F9C7" w14:textId="77777777" w:rsidR="003918ED" w:rsidRPr="00047F85" w:rsidRDefault="003918ED" w:rsidP="00603798">
            <w:pPr>
              <w:spacing w:line="276" w:lineRule="auto"/>
              <w:rPr>
                <w:i/>
                <w:iCs/>
              </w:rPr>
            </w:pPr>
            <w:r w:rsidRPr="00047F85">
              <w:rPr>
                <w:i/>
                <w:iCs/>
              </w:rPr>
              <w:t xml:space="preserve">Lolium </w:t>
            </w:r>
            <w:proofErr w:type="spellStart"/>
            <w:r w:rsidRPr="00047F85">
              <w:rPr>
                <w:i/>
                <w:iCs/>
              </w:rPr>
              <w:t>multiflorum</w:t>
            </w:r>
            <w:proofErr w:type="spellEnd"/>
          </w:p>
        </w:tc>
      </w:tr>
      <w:tr w:rsidR="00047F85" w:rsidRPr="00047F85" w14:paraId="3E3F711E" w14:textId="77777777" w:rsidTr="00603798">
        <w:trPr>
          <w:tblCellSpacing w:w="11" w:type="dxa"/>
        </w:trPr>
        <w:tc>
          <w:tcPr>
            <w:tcW w:w="3648" w:type="dxa"/>
          </w:tcPr>
          <w:p w14:paraId="638238C1" w14:textId="77777777" w:rsidR="003918ED" w:rsidRPr="00047F85" w:rsidRDefault="003918ED" w:rsidP="00603798">
            <w:pPr>
              <w:spacing w:line="276" w:lineRule="auto"/>
            </w:pPr>
            <w:r w:rsidRPr="00047F85">
              <w:t xml:space="preserve">Blue grama </w:t>
            </w:r>
          </w:p>
        </w:tc>
        <w:tc>
          <w:tcPr>
            <w:tcW w:w="3369" w:type="dxa"/>
          </w:tcPr>
          <w:p w14:paraId="15C83FAC" w14:textId="77777777" w:rsidR="003918ED" w:rsidRPr="00047F85" w:rsidRDefault="003918ED" w:rsidP="00603798">
            <w:pPr>
              <w:spacing w:line="276" w:lineRule="auto"/>
              <w:rPr>
                <w:i/>
                <w:iCs/>
              </w:rPr>
            </w:pPr>
            <w:proofErr w:type="spellStart"/>
            <w:r w:rsidRPr="00047F85">
              <w:rPr>
                <w:i/>
                <w:iCs/>
              </w:rPr>
              <w:t>Bouteloua</w:t>
            </w:r>
            <w:proofErr w:type="spellEnd"/>
            <w:r w:rsidRPr="00047F85">
              <w:rPr>
                <w:i/>
                <w:iCs/>
              </w:rPr>
              <w:t xml:space="preserve"> </w:t>
            </w:r>
            <w:proofErr w:type="spellStart"/>
            <w:r w:rsidRPr="00047F85">
              <w:rPr>
                <w:i/>
                <w:iCs/>
              </w:rPr>
              <w:t>gracilis</w:t>
            </w:r>
            <w:proofErr w:type="spellEnd"/>
          </w:p>
        </w:tc>
      </w:tr>
      <w:tr w:rsidR="00047F85" w:rsidRPr="00047F85" w14:paraId="2BFC82F3" w14:textId="77777777" w:rsidTr="00603798">
        <w:trPr>
          <w:tblCellSpacing w:w="11" w:type="dxa"/>
        </w:trPr>
        <w:tc>
          <w:tcPr>
            <w:tcW w:w="3648" w:type="dxa"/>
          </w:tcPr>
          <w:p w14:paraId="22E35841" w14:textId="77777777" w:rsidR="003918ED" w:rsidRPr="00047F85" w:rsidRDefault="003918ED" w:rsidP="00603798">
            <w:pPr>
              <w:spacing w:line="276" w:lineRule="auto"/>
            </w:pPr>
            <w:proofErr w:type="spellStart"/>
            <w:r w:rsidRPr="00047F85">
              <w:t>Bluebunch</w:t>
            </w:r>
            <w:proofErr w:type="spellEnd"/>
            <w:r w:rsidRPr="00047F85">
              <w:t xml:space="preserve"> wheatgrass</w:t>
            </w:r>
          </w:p>
        </w:tc>
        <w:tc>
          <w:tcPr>
            <w:tcW w:w="3369" w:type="dxa"/>
          </w:tcPr>
          <w:p w14:paraId="06BD6C9D" w14:textId="77777777" w:rsidR="003918ED" w:rsidRPr="00047F85" w:rsidRDefault="003918ED" w:rsidP="00603798">
            <w:pPr>
              <w:spacing w:line="276" w:lineRule="auto"/>
              <w:rPr>
                <w:i/>
                <w:iCs/>
              </w:rPr>
            </w:pPr>
            <w:proofErr w:type="spellStart"/>
            <w:r w:rsidRPr="00047F85">
              <w:rPr>
                <w:i/>
                <w:iCs/>
              </w:rPr>
              <w:t>Agropyrum</w:t>
            </w:r>
            <w:proofErr w:type="spellEnd"/>
            <w:r w:rsidRPr="00047F85">
              <w:rPr>
                <w:i/>
                <w:iCs/>
              </w:rPr>
              <w:t xml:space="preserve"> spicatum</w:t>
            </w:r>
          </w:p>
        </w:tc>
      </w:tr>
      <w:tr w:rsidR="00047F85" w:rsidRPr="00047F85" w14:paraId="6426E5D1" w14:textId="77777777" w:rsidTr="00603798">
        <w:trPr>
          <w:tblCellSpacing w:w="11" w:type="dxa"/>
        </w:trPr>
        <w:tc>
          <w:tcPr>
            <w:tcW w:w="3648" w:type="dxa"/>
          </w:tcPr>
          <w:p w14:paraId="11387BCC" w14:textId="2AE79CBE" w:rsidR="003918ED" w:rsidRPr="00047F85" w:rsidRDefault="003918ED" w:rsidP="00603798">
            <w:pPr>
              <w:spacing w:line="276" w:lineRule="auto"/>
            </w:pPr>
            <w:r w:rsidRPr="00047F85">
              <w:t xml:space="preserve">Bottlebrush </w:t>
            </w:r>
            <w:proofErr w:type="spellStart"/>
            <w:r w:rsidRPr="00047F85">
              <w:t>squirreltail</w:t>
            </w:r>
            <w:proofErr w:type="spellEnd"/>
          </w:p>
        </w:tc>
        <w:tc>
          <w:tcPr>
            <w:tcW w:w="3369" w:type="dxa"/>
          </w:tcPr>
          <w:p w14:paraId="3EF1FA94" w14:textId="77777777" w:rsidR="003918ED" w:rsidRPr="00047F85" w:rsidRDefault="003918ED" w:rsidP="00603798">
            <w:pPr>
              <w:spacing w:line="276" w:lineRule="auto"/>
              <w:rPr>
                <w:i/>
                <w:iCs/>
              </w:rPr>
            </w:pPr>
            <w:r w:rsidRPr="00047F85">
              <w:rPr>
                <w:i/>
                <w:iCs/>
              </w:rPr>
              <w:t xml:space="preserve">Elymus </w:t>
            </w:r>
            <w:proofErr w:type="spellStart"/>
            <w:r w:rsidRPr="00047F85">
              <w:rPr>
                <w:i/>
                <w:iCs/>
              </w:rPr>
              <w:t>elymoides</w:t>
            </w:r>
            <w:proofErr w:type="spellEnd"/>
          </w:p>
        </w:tc>
      </w:tr>
      <w:tr w:rsidR="00047F85" w:rsidRPr="00047F85" w14:paraId="7429918E" w14:textId="77777777" w:rsidTr="00603798">
        <w:trPr>
          <w:tblCellSpacing w:w="11" w:type="dxa"/>
        </w:trPr>
        <w:tc>
          <w:tcPr>
            <w:tcW w:w="3648" w:type="dxa"/>
          </w:tcPr>
          <w:p w14:paraId="46E27463" w14:textId="77777777" w:rsidR="003918ED" w:rsidRPr="00047F85" w:rsidRDefault="003918ED" w:rsidP="00603798">
            <w:pPr>
              <w:spacing w:line="276" w:lineRule="auto"/>
            </w:pPr>
            <w:r w:rsidRPr="00047F85">
              <w:t>Common wheat</w:t>
            </w:r>
          </w:p>
        </w:tc>
        <w:tc>
          <w:tcPr>
            <w:tcW w:w="3369" w:type="dxa"/>
          </w:tcPr>
          <w:p w14:paraId="7897D73F" w14:textId="77777777" w:rsidR="003918ED" w:rsidRPr="00047F85" w:rsidRDefault="003918ED" w:rsidP="00603798">
            <w:pPr>
              <w:spacing w:line="276" w:lineRule="auto"/>
              <w:rPr>
                <w:i/>
                <w:iCs/>
              </w:rPr>
            </w:pPr>
            <w:r w:rsidRPr="00047F85">
              <w:rPr>
                <w:i/>
                <w:iCs/>
              </w:rPr>
              <w:t xml:space="preserve">Triticum </w:t>
            </w:r>
            <w:proofErr w:type="spellStart"/>
            <w:r w:rsidRPr="00047F85">
              <w:rPr>
                <w:i/>
                <w:iCs/>
              </w:rPr>
              <w:t>aestivum</w:t>
            </w:r>
            <w:proofErr w:type="spellEnd"/>
          </w:p>
        </w:tc>
      </w:tr>
      <w:tr w:rsidR="00047F85" w:rsidRPr="00047F85" w14:paraId="0C29AECD" w14:textId="77777777" w:rsidTr="00603798">
        <w:trPr>
          <w:tblCellSpacing w:w="11" w:type="dxa"/>
        </w:trPr>
        <w:tc>
          <w:tcPr>
            <w:tcW w:w="3648" w:type="dxa"/>
          </w:tcPr>
          <w:p w14:paraId="79C1F695" w14:textId="77777777" w:rsidR="003918ED" w:rsidRPr="00047F85" w:rsidRDefault="003918ED" w:rsidP="00603798">
            <w:pPr>
              <w:spacing w:line="276" w:lineRule="auto"/>
            </w:pPr>
            <w:r w:rsidRPr="00047F85">
              <w:t>Common yarrow</w:t>
            </w:r>
          </w:p>
        </w:tc>
        <w:tc>
          <w:tcPr>
            <w:tcW w:w="3369" w:type="dxa"/>
          </w:tcPr>
          <w:p w14:paraId="211DB807" w14:textId="77777777" w:rsidR="003918ED" w:rsidRPr="00047F85" w:rsidRDefault="003918ED" w:rsidP="00603798">
            <w:pPr>
              <w:spacing w:line="276" w:lineRule="auto"/>
              <w:rPr>
                <w:i/>
                <w:iCs/>
              </w:rPr>
            </w:pPr>
            <w:r w:rsidRPr="00047F85">
              <w:rPr>
                <w:i/>
                <w:iCs/>
              </w:rPr>
              <w:t>Achillea millefolium</w:t>
            </w:r>
          </w:p>
        </w:tc>
      </w:tr>
      <w:tr w:rsidR="00047F85" w:rsidRPr="00047F85" w14:paraId="46A41FB0" w14:textId="77777777" w:rsidTr="00603798">
        <w:trPr>
          <w:tblCellSpacing w:w="11" w:type="dxa"/>
        </w:trPr>
        <w:tc>
          <w:tcPr>
            <w:tcW w:w="3648" w:type="dxa"/>
          </w:tcPr>
          <w:p w14:paraId="24932DF5" w14:textId="77777777" w:rsidR="003918ED" w:rsidRPr="00047F85" w:rsidRDefault="003918ED" w:rsidP="00603798">
            <w:pPr>
              <w:spacing w:line="276" w:lineRule="auto"/>
            </w:pPr>
            <w:r w:rsidRPr="00047F85">
              <w:t>Crested wheatgrass</w:t>
            </w:r>
          </w:p>
        </w:tc>
        <w:tc>
          <w:tcPr>
            <w:tcW w:w="3369" w:type="dxa"/>
          </w:tcPr>
          <w:p w14:paraId="3D56D131" w14:textId="77777777" w:rsidR="003918ED" w:rsidRPr="00047F85" w:rsidRDefault="003918ED" w:rsidP="00603798">
            <w:pPr>
              <w:spacing w:line="276" w:lineRule="auto"/>
              <w:rPr>
                <w:i/>
                <w:iCs/>
              </w:rPr>
            </w:pPr>
            <w:proofErr w:type="spellStart"/>
            <w:r w:rsidRPr="00047F85">
              <w:rPr>
                <w:i/>
                <w:iCs/>
              </w:rPr>
              <w:t>Agropyron</w:t>
            </w:r>
            <w:proofErr w:type="spellEnd"/>
            <w:r w:rsidRPr="00047F85">
              <w:rPr>
                <w:i/>
                <w:iCs/>
              </w:rPr>
              <w:t xml:space="preserve"> </w:t>
            </w:r>
            <w:proofErr w:type="spellStart"/>
            <w:r w:rsidRPr="00047F85">
              <w:rPr>
                <w:i/>
                <w:iCs/>
              </w:rPr>
              <w:t>cristatum</w:t>
            </w:r>
            <w:proofErr w:type="spellEnd"/>
          </w:p>
        </w:tc>
      </w:tr>
      <w:tr w:rsidR="00047F85" w:rsidRPr="00047F85" w14:paraId="0EAA57A5" w14:textId="77777777" w:rsidTr="00603798">
        <w:trPr>
          <w:tblCellSpacing w:w="11" w:type="dxa"/>
        </w:trPr>
        <w:tc>
          <w:tcPr>
            <w:tcW w:w="3648" w:type="dxa"/>
          </w:tcPr>
          <w:p w14:paraId="21608971" w14:textId="77777777" w:rsidR="003918ED" w:rsidRPr="00047F85" w:rsidRDefault="003918ED" w:rsidP="00603798">
            <w:pPr>
              <w:spacing w:line="276" w:lineRule="auto"/>
            </w:pPr>
            <w:r w:rsidRPr="00047F85">
              <w:t>Green needlegrass</w:t>
            </w:r>
          </w:p>
        </w:tc>
        <w:tc>
          <w:tcPr>
            <w:tcW w:w="3369" w:type="dxa"/>
          </w:tcPr>
          <w:p w14:paraId="0F857A1D" w14:textId="77777777" w:rsidR="003918ED" w:rsidRPr="00047F85" w:rsidRDefault="003918ED" w:rsidP="00603798">
            <w:pPr>
              <w:spacing w:line="276" w:lineRule="auto"/>
              <w:rPr>
                <w:i/>
                <w:iCs/>
              </w:rPr>
            </w:pPr>
            <w:proofErr w:type="spellStart"/>
            <w:r w:rsidRPr="00047F85">
              <w:rPr>
                <w:i/>
                <w:iCs/>
              </w:rPr>
              <w:t>Nassella</w:t>
            </w:r>
            <w:proofErr w:type="spellEnd"/>
            <w:r w:rsidRPr="00047F85">
              <w:rPr>
                <w:i/>
                <w:iCs/>
              </w:rPr>
              <w:t xml:space="preserve"> </w:t>
            </w:r>
            <w:proofErr w:type="spellStart"/>
            <w:r w:rsidRPr="00047F85">
              <w:rPr>
                <w:i/>
                <w:iCs/>
              </w:rPr>
              <w:t>viridula</w:t>
            </w:r>
            <w:proofErr w:type="spellEnd"/>
          </w:p>
        </w:tc>
      </w:tr>
      <w:tr w:rsidR="00047F85" w:rsidRPr="00047F85" w14:paraId="4115C86D" w14:textId="77777777" w:rsidTr="00603798">
        <w:trPr>
          <w:tblCellSpacing w:w="11" w:type="dxa"/>
        </w:trPr>
        <w:tc>
          <w:tcPr>
            <w:tcW w:w="3648" w:type="dxa"/>
          </w:tcPr>
          <w:p w14:paraId="37F115C1" w14:textId="77777777" w:rsidR="003918ED" w:rsidRPr="00047F85" w:rsidRDefault="003918ED" w:rsidP="00603798">
            <w:pPr>
              <w:spacing w:line="276" w:lineRule="auto"/>
            </w:pPr>
            <w:r w:rsidRPr="00047F85">
              <w:t>Hard fescue</w:t>
            </w:r>
          </w:p>
        </w:tc>
        <w:tc>
          <w:tcPr>
            <w:tcW w:w="3369" w:type="dxa"/>
          </w:tcPr>
          <w:p w14:paraId="36DC6B86" w14:textId="77777777" w:rsidR="003918ED" w:rsidRPr="00047F85" w:rsidRDefault="003918ED" w:rsidP="00603798">
            <w:pPr>
              <w:spacing w:line="276" w:lineRule="auto"/>
              <w:rPr>
                <w:i/>
                <w:iCs/>
              </w:rPr>
            </w:pPr>
            <w:r w:rsidRPr="00047F85">
              <w:rPr>
                <w:i/>
                <w:iCs/>
              </w:rPr>
              <w:t xml:space="preserve">Festuca </w:t>
            </w:r>
            <w:proofErr w:type="spellStart"/>
            <w:r w:rsidRPr="00047F85">
              <w:rPr>
                <w:i/>
                <w:iCs/>
              </w:rPr>
              <w:t>ovina</w:t>
            </w:r>
            <w:proofErr w:type="spellEnd"/>
          </w:p>
        </w:tc>
      </w:tr>
      <w:tr w:rsidR="00047F85" w:rsidRPr="00047F85" w14:paraId="6483D97C" w14:textId="77777777" w:rsidTr="00603798">
        <w:trPr>
          <w:tblCellSpacing w:w="11" w:type="dxa"/>
        </w:trPr>
        <w:tc>
          <w:tcPr>
            <w:tcW w:w="3648" w:type="dxa"/>
          </w:tcPr>
          <w:p w14:paraId="7BB6C1C7" w14:textId="77777777" w:rsidR="003918ED" w:rsidRPr="00047F85" w:rsidRDefault="003918ED" w:rsidP="00603798">
            <w:pPr>
              <w:spacing w:line="276" w:lineRule="auto"/>
            </w:pPr>
            <w:r w:rsidRPr="00047F85">
              <w:t>Idaho fescue</w:t>
            </w:r>
          </w:p>
        </w:tc>
        <w:tc>
          <w:tcPr>
            <w:tcW w:w="3369" w:type="dxa"/>
          </w:tcPr>
          <w:p w14:paraId="2D34FABC" w14:textId="77777777" w:rsidR="003918ED" w:rsidRPr="00047F85" w:rsidRDefault="003918ED" w:rsidP="00603798">
            <w:pPr>
              <w:spacing w:line="276" w:lineRule="auto"/>
              <w:rPr>
                <w:i/>
                <w:iCs/>
              </w:rPr>
            </w:pPr>
            <w:r w:rsidRPr="00047F85">
              <w:rPr>
                <w:i/>
                <w:iCs/>
              </w:rPr>
              <w:t xml:space="preserve">Festuca </w:t>
            </w:r>
            <w:proofErr w:type="spellStart"/>
            <w:r w:rsidRPr="00047F85">
              <w:rPr>
                <w:i/>
                <w:iCs/>
              </w:rPr>
              <w:t>idahoensis</w:t>
            </w:r>
            <w:proofErr w:type="spellEnd"/>
          </w:p>
        </w:tc>
      </w:tr>
      <w:tr w:rsidR="00047F85" w:rsidRPr="00047F85" w14:paraId="71F41671" w14:textId="77777777" w:rsidTr="00603798">
        <w:trPr>
          <w:tblCellSpacing w:w="11" w:type="dxa"/>
        </w:trPr>
        <w:tc>
          <w:tcPr>
            <w:tcW w:w="3648" w:type="dxa"/>
          </w:tcPr>
          <w:p w14:paraId="111CFCEB" w14:textId="77777777" w:rsidR="003918ED" w:rsidRPr="00047F85" w:rsidRDefault="003918ED" w:rsidP="00603798">
            <w:pPr>
              <w:spacing w:line="276" w:lineRule="auto"/>
            </w:pPr>
            <w:r w:rsidRPr="00047F85">
              <w:t>Mountain brome</w:t>
            </w:r>
          </w:p>
        </w:tc>
        <w:tc>
          <w:tcPr>
            <w:tcW w:w="3369" w:type="dxa"/>
          </w:tcPr>
          <w:p w14:paraId="201F75BA" w14:textId="77777777" w:rsidR="003918ED" w:rsidRPr="00047F85" w:rsidRDefault="003918ED" w:rsidP="00603798">
            <w:pPr>
              <w:spacing w:line="276" w:lineRule="auto"/>
              <w:rPr>
                <w:i/>
                <w:iCs/>
              </w:rPr>
            </w:pPr>
            <w:r w:rsidRPr="00047F85">
              <w:rPr>
                <w:i/>
                <w:iCs/>
              </w:rPr>
              <w:t xml:space="preserve">Bromus </w:t>
            </w:r>
            <w:proofErr w:type="spellStart"/>
            <w:r w:rsidRPr="00047F85">
              <w:rPr>
                <w:i/>
                <w:iCs/>
              </w:rPr>
              <w:t>marginatus</w:t>
            </w:r>
            <w:proofErr w:type="spellEnd"/>
          </w:p>
        </w:tc>
      </w:tr>
      <w:tr w:rsidR="00047F85" w:rsidRPr="00047F85" w14:paraId="3F0EC611" w14:textId="77777777" w:rsidTr="00603798">
        <w:trPr>
          <w:tblCellSpacing w:w="11" w:type="dxa"/>
        </w:trPr>
        <w:tc>
          <w:tcPr>
            <w:tcW w:w="3648" w:type="dxa"/>
          </w:tcPr>
          <w:p w14:paraId="3C0DDDE5" w14:textId="77777777" w:rsidR="003918ED" w:rsidRPr="00047F85" w:rsidRDefault="003918ED" w:rsidP="00603798">
            <w:pPr>
              <w:spacing w:line="276" w:lineRule="auto"/>
            </w:pPr>
            <w:proofErr w:type="spellStart"/>
            <w:r w:rsidRPr="00047F85">
              <w:t>Muttongrass</w:t>
            </w:r>
            <w:proofErr w:type="spellEnd"/>
            <w:r w:rsidRPr="00047F85">
              <w:t xml:space="preserve"> </w:t>
            </w:r>
          </w:p>
        </w:tc>
        <w:tc>
          <w:tcPr>
            <w:tcW w:w="3369" w:type="dxa"/>
          </w:tcPr>
          <w:p w14:paraId="7B0662F2" w14:textId="77777777" w:rsidR="003918ED" w:rsidRPr="00047F85" w:rsidRDefault="003918ED" w:rsidP="00603798">
            <w:pPr>
              <w:spacing w:line="276" w:lineRule="auto"/>
              <w:rPr>
                <w:i/>
                <w:iCs/>
              </w:rPr>
            </w:pPr>
            <w:r w:rsidRPr="00047F85">
              <w:rPr>
                <w:i/>
                <w:iCs/>
              </w:rPr>
              <w:t xml:space="preserve">Poa </w:t>
            </w:r>
            <w:proofErr w:type="spellStart"/>
            <w:r w:rsidRPr="00047F85">
              <w:rPr>
                <w:i/>
                <w:iCs/>
              </w:rPr>
              <w:t>fendleriana</w:t>
            </w:r>
            <w:proofErr w:type="spellEnd"/>
          </w:p>
        </w:tc>
      </w:tr>
      <w:tr w:rsidR="00047F85" w:rsidRPr="00047F85" w14:paraId="639544E1" w14:textId="77777777" w:rsidTr="00603798">
        <w:trPr>
          <w:tblCellSpacing w:w="11" w:type="dxa"/>
        </w:trPr>
        <w:tc>
          <w:tcPr>
            <w:tcW w:w="3648" w:type="dxa"/>
          </w:tcPr>
          <w:p w14:paraId="34D1403C" w14:textId="77777777" w:rsidR="003918ED" w:rsidRPr="00047F85" w:rsidRDefault="003918ED" w:rsidP="00603798">
            <w:pPr>
              <w:spacing w:line="276" w:lineRule="auto"/>
            </w:pPr>
            <w:r w:rsidRPr="00047F85">
              <w:t>Needle and thread grass</w:t>
            </w:r>
          </w:p>
        </w:tc>
        <w:tc>
          <w:tcPr>
            <w:tcW w:w="3369" w:type="dxa"/>
          </w:tcPr>
          <w:p w14:paraId="5A9A1144" w14:textId="77777777" w:rsidR="003918ED" w:rsidRPr="00047F85" w:rsidRDefault="003918ED" w:rsidP="00603798">
            <w:pPr>
              <w:spacing w:line="276" w:lineRule="auto"/>
              <w:rPr>
                <w:i/>
                <w:iCs/>
              </w:rPr>
            </w:pPr>
            <w:proofErr w:type="spellStart"/>
            <w:r w:rsidRPr="00047F85">
              <w:rPr>
                <w:i/>
                <w:iCs/>
              </w:rPr>
              <w:t>Hesperostipa</w:t>
            </w:r>
            <w:proofErr w:type="spellEnd"/>
            <w:r w:rsidRPr="00047F85">
              <w:rPr>
                <w:i/>
                <w:iCs/>
              </w:rPr>
              <w:t xml:space="preserve"> </w:t>
            </w:r>
            <w:proofErr w:type="spellStart"/>
            <w:r w:rsidRPr="00047F85">
              <w:rPr>
                <w:i/>
                <w:iCs/>
              </w:rPr>
              <w:t>comata</w:t>
            </w:r>
            <w:proofErr w:type="spellEnd"/>
          </w:p>
        </w:tc>
      </w:tr>
      <w:tr w:rsidR="00047F85" w:rsidRPr="00047F85" w14:paraId="721CAD7B" w14:textId="77777777" w:rsidTr="00603798">
        <w:trPr>
          <w:tblCellSpacing w:w="11" w:type="dxa"/>
        </w:trPr>
        <w:tc>
          <w:tcPr>
            <w:tcW w:w="3648" w:type="dxa"/>
          </w:tcPr>
          <w:p w14:paraId="70804A25" w14:textId="77777777" w:rsidR="003918ED" w:rsidRPr="00047F85" w:rsidRDefault="003918ED" w:rsidP="00603798">
            <w:pPr>
              <w:spacing w:line="276" w:lineRule="auto"/>
            </w:pPr>
            <w:r w:rsidRPr="00047F85">
              <w:t>Orchard grass</w:t>
            </w:r>
          </w:p>
        </w:tc>
        <w:tc>
          <w:tcPr>
            <w:tcW w:w="3369" w:type="dxa"/>
          </w:tcPr>
          <w:p w14:paraId="04A9688D" w14:textId="77777777" w:rsidR="003918ED" w:rsidRPr="00047F85" w:rsidRDefault="003918ED" w:rsidP="00603798">
            <w:pPr>
              <w:spacing w:line="276" w:lineRule="auto"/>
              <w:rPr>
                <w:i/>
                <w:iCs/>
              </w:rPr>
            </w:pPr>
            <w:r w:rsidRPr="00047F85">
              <w:rPr>
                <w:i/>
                <w:iCs/>
              </w:rPr>
              <w:t>Dactylis glomerata</w:t>
            </w:r>
          </w:p>
        </w:tc>
      </w:tr>
      <w:tr w:rsidR="00047F85" w:rsidRPr="00047F85" w14:paraId="597D1042" w14:textId="77777777" w:rsidTr="00603798">
        <w:trPr>
          <w:tblCellSpacing w:w="11" w:type="dxa"/>
        </w:trPr>
        <w:tc>
          <w:tcPr>
            <w:tcW w:w="3648" w:type="dxa"/>
          </w:tcPr>
          <w:p w14:paraId="513833BB" w14:textId="77777777" w:rsidR="003918ED" w:rsidRPr="00047F85" w:rsidRDefault="003918ED" w:rsidP="00603798">
            <w:pPr>
              <w:spacing w:line="276" w:lineRule="auto"/>
            </w:pPr>
            <w:r w:rsidRPr="00047F85">
              <w:t>Purple locoweed</w:t>
            </w:r>
          </w:p>
        </w:tc>
        <w:tc>
          <w:tcPr>
            <w:tcW w:w="3369" w:type="dxa"/>
          </w:tcPr>
          <w:p w14:paraId="74256413" w14:textId="77777777" w:rsidR="003918ED" w:rsidRPr="00047F85" w:rsidRDefault="003918ED" w:rsidP="00603798">
            <w:pPr>
              <w:spacing w:line="276" w:lineRule="auto"/>
              <w:rPr>
                <w:i/>
                <w:iCs/>
              </w:rPr>
            </w:pPr>
            <w:proofErr w:type="spellStart"/>
            <w:r w:rsidRPr="00047F85">
              <w:rPr>
                <w:i/>
                <w:iCs/>
              </w:rPr>
              <w:t>Oxytropis</w:t>
            </w:r>
            <w:proofErr w:type="spellEnd"/>
            <w:r w:rsidRPr="00047F85">
              <w:rPr>
                <w:i/>
                <w:iCs/>
              </w:rPr>
              <w:t xml:space="preserve"> </w:t>
            </w:r>
            <w:proofErr w:type="spellStart"/>
            <w:r w:rsidRPr="00047F85">
              <w:rPr>
                <w:i/>
                <w:iCs/>
              </w:rPr>
              <w:t>lambertii</w:t>
            </w:r>
            <w:proofErr w:type="spellEnd"/>
          </w:p>
        </w:tc>
      </w:tr>
      <w:tr w:rsidR="00047F85" w:rsidRPr="00047F85" w14:paraId="38E56AD8" w14:textId="77777777" w:rsidTr="00603798">
        <w:trPr>
          <w:tblCellSpacing w:w="11" w:type="dxa"/>
        </w:trPr>
        <w:tc>
          <w:tcPr>
            <w:tcW w:w="3648" w:type="dxa"/>
          </w:tcPr>
          <w:p w14:paraId="2DE5886C" w14:textId="77777777" w:rsidR="003918ED" w:rsidRPr="00047F85" w:rsidRDefault="003918ED" w:rsidP="00603798">
            <w:pPr>
              <w:spacing w:line="276" w:lineRule="auto"/>
            </w:pPr>
            <w:r w:rsidRPr="00047F85">
              <w:t>Rough fescue</w:t>
            </w:r>
          </w:p>
        </w:tc>
        <w:tc>
          <w:tcPr>
            <w:tcW w:w="3369" w:type="dxa"/>
          </w:tcPr>
          <w:p w14:paraId="59AF65E8" w14:textId="77777777" w:rsidR="003918ED" w:rsidRPr="00047F85" w:rsidRDefault="003918ED" w:rsidP="00603798">
            <w:pPr>
              <w:spacing w:line="276" w:lineRule="auto"/>
              <w:rPr>
                <w:i/>
                <w:iCs/>
              </w:rPr>
            </w:pPr>
            <w:r w:rsidRPr="00047F85">
              <w:rPr>
                <w:i/>
                <w:iCs/>
              </w:rPr>
              <w:t xml:space="preserve">Festuca campestris </w:t>
            </w:r>
          </w:p>
        </w:tc>
      </w:tr>
      <w:tr w:rsidR="00047F85" w:rsidRPr="00047F85" w14:paraId="0750EA3C" w14:textId="77777777" w:rsidTr="00603798">
        <w:trPr>
          <w:tblCellSpacing w:w="11" w:type="dxa"/>
        </w:trPr>
        <w:tc>
          <w:tcPr>
            <w:tcW w:w="3648" w:type="dxa"/>
          </w:tcPr>
          <w:p w14:paraId="5440BA15" w14:textId="77777777" w:rsidR="003918ED" w:rsidRPr="00047F85" w:rsidRDefault="003918ED" w:rsidP="00603798">
            <w:pPr>
              <w:spacing w:line="276" w:lineRule="auto"/>
            </w:pPr>
            <w:r w:rsidRPr="00047F85">
              <w:t>Red clover</w:t>
            </w:r>
          </w:p>
        </w:tc>
        <w:tc>
          <w:tcPr>
            <w:tcW w:w="3369" w:type="dxa"/>
          </w:tcPr>
          <w:p w14:paraId="522F9AC2" w14:textId="77777777" w:rsidR="003918ED" w:rsidRPr="00047F85" w:rsidRDefault="003918ED" w:rsidP="00603798">
            <w:pPr>
              <w:spacing w:line="276" w:lineRule="auto"/>
              <w:rPr>
                <w:i/>
                <w:iCs/>
              </w:rPr>
            </w:pPr>
            <w:r w:rsidRPr="00047F85">
              <w:rPr>
                <w:i/>
                <w:iCs/>
              </w:rPr>
              <w:t>Trifolium pratense</w:t>
            </w:r>
          </w:p>
        </w:tc>
      </w:tr>
      <w:tr w:rsidR="00047F85" w:rsidRPr="00047F85" w14:paraId="3D99AB6C" w14:textId="77777777" w:rsidTr="00603798">
        <w:trPr>
          <w:tblCellSpacing w:w="11" w:type="dxa"/>
        </w:trPr>
        <w:tc>
          <w:tcPr>
            <w:tcW w:w="3648" w:type="dxa"/>
          </w:tcPr>
          <w:p w14:paraId="4636A689" w14:textId="02A9A5A1" w:rsidR="003918ED" w:rsidRPr="00047F85" w:rsidRDefault="003918ED" w:rsidP="00603798">
            <w:pPr>
              <w:spacing w:line="276" w:lineRule="auto"/>
            </w:pPr>
            <w:r w:rsidRPr="00047F85">
              <w:t>Red fescue</w:t>
            </w:r>
            <w:r w:rsidR="00034614" w:rsidRPr="00047F85">
              <w:t xml:space="preserve"> / Chewings fescue</w:t>
            </w:r>
          </w:p>
        </w:tc>
        <w:tc>
          <w:tcPr>
            <w:tcW w:w="3369" w:type="dxa"/>
          </w:tcPr>
          <w:p w14:paraId="399FAC16" w14:textId="77777777" w:rsidR="003918ED" w:rsidRPr="00047F85" w:rsidRDefault="003918ED" w:rsidP="00603798">
            <w:pPr>
              <w:spacing w:line="276" w:lineRule="auto"/>
              <w:rPr>
                <w:i/>
                <w:iCs/>
              </w:rPr>
            </w:pPr>
            <w:r w:rsidRPr="00047F85">
              <w:rPr>
                <w:i/>
                <w:iCs/>
              </w:rPr>
              <w:t>Festuca rubra</w:t>
            </w:r>
          </w:p>
        </w:tc>
      </w:tr>
      <w:tr w:rsidR="00047F85" w:rsidRPr="00047F85" w14:paraId="1552E6B8" w14:textId="77777777" w:rsidTr="00603798">
        <w:trPr>
          <w:tblCellSpacing w:w="11" w:type="dxa"/>
        </w:trPr>
        <w:tc>
          <w:tcPr>
            <w:tcW w:w="3648" w:type="dxa"/>
          </w:tcPr>
          <w:p w14:paraId="4B52297F" w14:textId="77777777" w:rsidR="003918ED" w:rsidRPr="00047F85" w:rsidRDefault="003918ED" w:rsidP="00603798">
            <w:pPr>
              <w:spacing w:line="276" w:lineRule="auto"/>
            </w:pPr>
            <w:r w:rsidRPr="00047F85">
              <w:t xml:space="preserve">Redtop </w:t>
            </w:r>
          </w:p>
        </w:tc>
        <w:tc>
          <w:tcPr>
            <w:tcW w:w="3369" w:type="dxa"/>
          </w:tcPr>
          <w:p w14:paraId="2A0ED01E" w14:textId="77777777" w:rsidR="003918ED" w:rsidRPr="00047F85" w:rsidRDefault="003918ED" w:rsidP="00603798">
            <w:pPr>
              <w:spacing w:line="276" w:lineRule="auto"/>
              <w:rPr>
                <w:i/>
                <w:iCs/>
              </w:rPr>
            </w:pPr>
            <w:r w:rsidRPr="00047F85">
              <w:rPr>
                <w:i/>
                <w:iCs/>
              </w:rPr>
              <w:t>Agrostis gigantea</w:t>
            </w:r>
          </w:p>
        </w:tc>
      </w:tr>
      <w:tr w:rsidR="00047F85" w:rsidRPr="00047F85" w14:paraId="5D59F9D1" w14:textId="77777777" w:rsidTr="00603798">
        <w:trPr>
          <w:tblCellSpacing w:w="11" w:type="dxa"/>
        </w:trPr>
        <w:tc>
          <w:tcPr>
            <w:tcW w:w="3648" w:type="dxa"/>
          </w:tcPr>
          <w:p w14:paraId="2869CFD3" w14:textId="77777777" w:rsidR="003918ED" w:rsidRPr="00047F85" w:rsidRDefault="003918ED" w:rsidP="00603798">
            <w:pPr>
              <w:spacing w:line="276" w:lineRule="auto"/>
            </w:pPr>
            <w:r w:rsidRPr="00047F85">
              <w:t xml:space="preserve">Rye </w:t>
            </w:r>
          </w:p>
        </w:tc>
        <w:tc>
          <w:tcPr>
            <w:tcW w:w="3369" w:type="dxa"/>
          </w:tcPr>
          <w:p w14:paraId="7E56A738" w14:textId="77777777" w:rsidR="003918ED" w:rsidRPr="00047F85" w:rsidRDefault="003918ED" w:rsidP="00603798">
            <w:pPr>
              <w:spacing w:line="276" w:lineRule="auto"/>
              <w:rPr>
                <w:i/>
                <w:iCs/>
              </w:rPr>
            </w:pPr>
            <w:r w:rsidRPr="00047F85">
              <w:rPr>
                <w:i/>
                <w:iCs/>
              </w:rPr>
              <w:t>Secale cereale</w:t>
            </w:r>
          </w:p>
        </w:tc>
      </w:tr>
      <w:tr w:rsidR="00047F85" w:rsidRPr="00047F85" w14:paraId="174C786D" w14:textId="77777777" w:rsidTr="00603798">
        <w:trPr>
          <w:tblCellSpacing w:w="11" w:type="dxa"/>
        </w:trPr>
        <w:tc>
          <w:tcPr>
            <w:tcW w:w="3648" w:type="dxa"/>
          </w:tcPr>
          <w:p w14:paraId="5FD1A51C" w14:textId="77777777" w:rsidR="003918ED" w:rsidRPr="00047F85" w:rsidRDefault="003918ED" w:rsidP="00603798">
            <w:pPr>
              <w:spacing w:line="276" w:lineRule="auto"/>
            </w:pPr>
            <w:proofErr w:type="spellStart"/>
            <w:r w:rsidRPr="00047F85">
              <w:t>Sandbergs</w:t>
            </w:r>
            <w:proofErr w:type="spellEnd"/>
            <w:r w:rsidRPr="00047F85">
              <w:t xml:space="preserve"> bluegrass</w:t>
            </w:r>
          </w:p>
        </w:tc>
        <w:tc>
          <w:tcPr>
            <w:tcW w:w="3369" w:type="dxa"/>
          </w:tcPr>
          <w:p w14:paraId="08B80961" w14:textId="77777777" w:rsidR="003918ED" w:rsidRPr="00047F85" w:rsidRDefault="003918ED" w:rsidP="00603798">
            <w:pPr>
              <w:spacing w:line="276" w:lineRule="auto"/>
              <w:rPr>
                <w:i/>
                <w:iCs/>
              </w:rPr>
            </w:pPr>
            <w:r w:rsidRPr="00047F85">
              <w:rPr>
                <w:i/>
                <w:iCs/>
              </w:rPr>
              <w:t xml:space="preserve">Poa </w:t>
            </w:r>
            <w:proofErr w:type="spellStart"/>
            <w:r w:rsidRPr="00047F85">
              <w:rPr>
                <w:i/>
                <w:iCs/>
              </w:rPr>
              <w:t>secunda</w:t>
            </w:r>
            <w:proofErr w:type="spellEnd"/>
          </w:p>
        </w:tc>
      </w:tr>
      <w:tr w:rsidR="00047F85" w:rsidRPr="00047F85" w14:paraId="74E0E31A" w14:textId="77777777" w:rsidTr="00603798">
        <w:trPr>
          <w:tblCellSpacing w:w="11" w:type="dxa"/>
        </w:trPr>
        <w:tc>
          <w:tcPr>
            <w:tcW w:w="3648" w:type="dxa"/>
          </w:tcPr>
          <w:p w14:paraId="6BB4AB30" w14:textId="77777777" w:rsidR="003918ED" w:rsidRPr="00047F85" w:rsidRDefault="003918ED" w:rsidP="00603798">
            <w:pPr>
              <w:spacing w:line="276" w:lineRule="auto"/>
            </w:pPr>
            <w:r w:rsidRPr="00047F85">
              <w:t>Scarlet gilia</w:t>
            </w:r>
          </w:p>
        </w:tc>
        <w:tc>
          <w:tcPr>
            <w:tcW w:w="3369" w:type="dxa"/>
          </w:tcPr>
          <w:p w14:paraId="0D18361E" w14:textId="77777777" w:rsidR="003918ED" w:rsidRPr="00047F85" w:rsidRDefault="003918ED" w:rsidP="00603798">
            <w:pPr>
              <w:spacing w:line="276" w:lineRule="auto"/>
              <w:rPr>
                <w:i/>
                <w:iCs/>
              </w:rPr>
            </w:pPr>
            <w:proofErr w:type="spellStart"/>
            <w:r w:rsidRPr="00047F85">
              <w:rPr>
                <w:i/>
                <w:iCs/>
              </w:rPr>
              <w:t>Ipomopsis</w:t>
            </w:r>
            <w:proofErr w:type="spellEnd"/>
            <w:r w:rsidRPr="00047F85">
              <w:rPr>
                <w:i/>
                <w:iCs/>
              </w:rPr>
              <w:t xml:space="preserve"> </w:t>
            </w:r>
            <w:proofErr w:type="spellStart"/>
            <w:r w:rsidRPr="00047F85">
              <w:rPr>
                <w:i/>
                <w:iCs/>
              </w:rPr>
              <w:t>aggregata</w:t>
            </w:r>
            <w:proofErr w:type="spellEnd"/>
          </w:p>
        </w:tc>
      </w:tr>
      <w:tr w:rsidR="00047F85" w:rsidRPr="00047F85" w14:paraId="3902A03E" w14:textId="77777777" w:rsidTr="00603798">
        <w:trPr>
          <w:tblCellSpacing w:w="11" w:type="dxa"/>
        </w:trPr>
        <w:tc>
          <w:tcPr>
            <w:tcW w:w="3648" w:type="dxa"/>
          </w:tcPr>
          <w:p w14:paraId="72756436" w14:textId="77777777" w:rsidR="003918ED" w:rsidRPr="00047F85" w:rsidRDefault="003918ED" w:rsidP="00603798">
            <w:pPr>
              <w:spacing w:line="276" w:lineRule="auto"/>
            </w:pPr>
            <w:r w:rsidRPr="00047F85">
              <w:t>Sheep fescue</w:t>
            </w:r>
          </w:p>
        </w:tc>
        <w:tc>
          <w:tcPr>
            <w:tcW w:w="3369" w:type="dxa"/>
          </w:tcPr>
          <w:p w14:paraId="1C9270EB" w14:textId="77777777" w:rsidR="003918ED" w:rsidRPr="00047F85" w:rsidRDefault="003918ED" w:rsidP="00603798">
            <w:pPr>
              <w:spacing w:line="276" w:lineRule="auto"/>
              <w:rPr>
                <w:i/>
                <w:iCs/>
              </w:rPr>
            </w:pPr>
            <w:r w:rsidRPr="00047F85">
              <w:rPr>
                <w:i/>
                <w:iCs/>
              </w:rPr>
              <w:t xml:space="preserve">Festuca </w:t>
            </w:r>
            <w:proofErr w:type="spellStart"/>
            <w:r w:rsidRPr="00047F85">
              <w:rPr>
                <w:i/>
                <w:iCs/>
              </w:rPr>
              <w:t>ovina</w:t>
            </w:r>
            <w:proofErr w:type="spellEnd"/>
          </w:p>
        </w:tc>
      </w:tr>
      <w:tr w:rsidR="00047F85" w:rsidRPr="00047F85" w14:paraId="36855870" w14:textId="77777777" w:rsidTr="00603798">
        <w:trPr>
          <w:tblCellSpacing w:w="11" w:type="dxa"/>
        </w:trPr>
        <w:tc>
          <w:tcPr>
            <w:tcW w:w="3648" w:type="dxa"/>
          </w:tcPr>
          <w:p w14:paraId="34CA3F32" w14:textId="77777777" w:rsidR="003918ED" w:rsidRPr="00047F85" w:rsidRDefault="003918ED" w:rsidP="00603798">
            <w:pPr>
              <w:spacing w:line="276" w:lineRule="auto"/>
            </w:pPr>
            <w:r w:rsidRPr="00047F85">
              <w:t>Slender wheatgrass</w:t>
            </w:r>
          </w:p>
        </w:tc>
        <w:tc>
          <w:tcPr>
            <w:tcW w:w="3369" w:type="dxa"/>
          </w:tcPr>
          <w:p w14:paraId="4DE71E61" w14:textId="77777777" w:rsidR="003918ED" w:rsidRPr="00047F85" w:rsidRDefault="003918ED" w:rsidP="00603798">
            <w:pPr>
              <w:spacing w:line="276" w:lineRule="auto"/>
              <w:rPr>
                <w:i/>
                <w:iCs/>
              </w:rPr>
            </w:pPr>
            <w:r w:rsidRPr="00047F85">
              <w:rPr>
                <w:i/>
                <w:iCs/>
              </w:rPr>
              <w:t xml:space="preserve">Elymus </w:t>
            </w:r>
            <w:proofErr w:type="spellStart"/>
            <w:r w:rsidRPr="00047F85">
              <w:rPr>
                <w:i/>
                <w:iCs/>
              </w:rPr>
              <w:t>trachycaulus</w:t>
            </w:r>
            <w:proofErr w:type="spellEnd"/>
          </w:p>
        </w:tc>
      </w:tr>
      <w:tr w:rsidR="00047F85" w:rsidRPr="00047F85" w14:paraId="5777828F" w14:textId="77777777" w:rsidTr="00603798">
        <w:trPr>
          <w:tblCellSpacing w:w="11" w:type="dxa"/>
        </w:trPr>
        <w:tc>
          <w:tcPr>
            <w:tcW w:w="3648" w:type="dxa"/>
          </w:tcPr>
          <w:p w14:paraId="349E9B6D" w14:textId="77777777" w:rsidR="003918ED" w:rsidRPr="00047F85" w:rsidRDefault="003918ED" w:rsidP="00603798">
            <w:pPr>
              <w:spacing w:line="276" w:lineRule="auto"/>
            </w:pPr>
            <w:r w:rsidRPr="00047F85">
              <w:t>Snake river wheatgrass</w:t>
            </w:r>
          </w:p>
        </w:tc>
        <w:tc>
          <w:tcPr>
            <w:tcW w:w="3369" w:type="dxa"/>
          </w:tcPr>
          <w:p w14:paraId="43BD7D2A" w14:textId="77777777" w:rsidR="003918ED" w:rsidRPr="00047F85" w:rsidRDefault="003918ED" w:rsidP="00603798">
            <w:pPr>
              <w:spacing w:line="276" w:lineRule="auto"/>
              <w:rPr>
                <w:i/>
                <w:iCs/>
              </w:rPr>
            </w:pPr>
            <w:r w:rsidRPr="00047F85">
              <w:rPr>
                <w:i/>
                <w:iCs/>
              </w:rPr>
              <w:t xml:space="preserve">Elymus </w:t>
            </w:r>
            <w:proofErr w:type="spellStart"/>
            <w:r w:rsidRPr="00047F85">
              <w:rPr>
                <w:i/>
                <w:iCs/>
              </w:rPr>
              <w:t>wawawaiensis</w:t>
            </w:r>
            <w:proofErr w:type="spellEnd"/>
          </w:p>
        </w:tc>
      </w:tr>
      <w:tr w:rsidR="00047F85" w:rsidRPr="00047F85" w14:paraId="41394ADD" w14:textId="77777777" w:rsidTr="00603798">
        <w:trPr>
          <w:tblCellSpacing w:w="11" w:type="dxa"/>
        </w:trPr>
        <w:tc>
          <w:tcPr>
            <w:tcW w:w="3648" w:type="dxa"/>
          </w:tcPr>
          <w:p w14:paraId="1ED87AAC" w14:textId="77777777" w:rsidR="003918ED" w:rsidRPr="00047F85" w:rsidRDefault="003918ED" w:rsidP="00603798">
            <w:pPr>
              <w:spacing w:line="276" w:lineRule="auto"/>
            </w:pPr>
            <w:r w:rsidRPr="00047F85">
              <w:t>Spring oats</w:t>
            </w:r>
          </w:p>
        </w:tc>
        <w:tc>
          <w:tcPr>
            <w:tcW w:w="3369" w:type="dxa"/>
          </w:tcPr>
          <w:p w14:paraId="71E6E056" w14:textId="77777777" w:rsidR="003918ED" w:rsidRPr="00047F85" w:rsidRDefault="003918ED" w:rsidP="00603798">
            <w:pPr>
              <w:spacing w:line="276" w:lineRule="auto"/>
              <w:rPr>
                <w:i/>
                <w:iCs/>
              </w:rPr>
            </w:pPr>
            <w:proofErr w:type="spellStart"/>
            <w:r w:rsidRPr="00047F85">
              <w:rPr>
                <w:i/>
                <w:iCs/>
              </w:rPr>
              <w:t>Avena</w:t>
            </w:r>
            <w:proofErr w:type="spellEnd"/>
            <w:r w:rsidRPr="00047F85">
              <w:rPr>
                <w:i/>
                <w:iCs/>
              </w:rPr>
              <w:t xml:space="preserve"> sativa</w:t>
            </w:r>
          </w:p>
        </w:tc>
      </w:tr>
      <w:tr w:rsidR="00047F85" w:rsidRPr="00047F85" w14:paraId="6B0274AE" w14:textId="77777777" w:rsidTr="00603798">
        <w:trPr>
          <w:tblCellSpacing w:w="11" w:type="dxa"/>
        </w:trPr>
        <w:tc>
          <w:tcPr>
            <w:tcW w:w="3648" w:type="dxa"/>
          </w:tcPr>
          <w:p w14:paraId="4DF9D16F" w14:textId="77777777" w:rsidR="003918ED" w:rsidRPr="00047F85" w:rsidRDefault="003918ED" w:rsidP="00603798">
            <w:pPr>
              <w:spacing w:line="276" w:lineRule="auto"/>
            </w:pPr>
            <w:r w:rsidRPr="00047F85">
              <w:t xml:space="preserve">Tall fescue </w:t>
            </w:r>
          </w:p>
        </w:tc>
        <w:tc>
          <w:tcPr>
            <w:tcW w:w="3369" w:type="dxa"/>
          </w:tcPr>
          <w:p w14:paraId="03E45E4D" w14:textId="77777777" w:rsidR="003918ED" w:rsidRPr="00047F85" w:rsidRDefault="003918ED" w:rsidP="00603798">
            <w:pPr>
              <w:spacing w:line="276" w:lineRule="auto"/>
              <w:rPr>
                <w:i/>
                <w:iCs/>
              </w:rPr>
            </w:pPr>
            <w:r w:rsidRPr="00047F85">
              <w:rPr>
                <w:i/>
                <w:iCs/>
              </w:rPr>
              <w:t xml:space="preserve">Festuca </w:t>
            </w:r>
            <w:proofErr w:type="spellStart"/>
            <w:r w:rsidRPr="00047F85">
              <w:rPr>
                <w:i/>
                <w:iCs/>
              </w:rPr>
              <w:t>arundinacea</w:t>
            </w:r>
            <w:proofErr w:type="spellEnd"/>
          </w:p>
        </w:tc>
      </w:tr>
      <w:tr w:rsidR="00047F85" w:rsidRPr="00047F85" w14:paraId="1D44137C" w14:textId="77777777" w:rsidTr="00603798">
        <w:trPr>
          <w:tblCellSpacing w:w="11" w:type="dxa"/>
        </w:trPr>
        <w:tc>
          <w:tcPr>
            <w:tcW w:w="3648" w:type="dxa"/>
          </w:tcPr>
          <w:p w14:paraId="584326B4" w14:textId="4E1D10A4" w:rsidR="003918ED" w:rsidRPr="00047F85" w:rsidRDefault="003918ED" w:rsidP="00603798">
            <w:pPr>
              <w:spacing w:line="276" w:lineRule="auto"/>
            </w:pPr>
            <w:r w:rsidRPr="00047F85">
              <w:t>Thick-spike wheatgrass</w:t>
            </w:r>
          </w:p>
        </w:tc>
        <w:tc>
          <w:tcPr>
            <w:tcW w:w="3369" w:type="dxa"/>
          </w:tcPr>
          <w:p w14:paraId="2330AC05" w14:textId="4C14321A" w:rsidR="003918ED" w:rsidRPr="00047F85" w:rsidRDefault="003918ED" w:rsidP="00603798">
            <w:pPr>
              <w:spacing w:line="276" w:lineRule="auto"/>
              <w:rPr>
                <w:i/>
                <w:iCs/>
              </w:rPr>
            </w:pPr>
            <w:r w:rsidRPr="00047F85">
              <w:rPr>
                <w:i/>
                <w:iCs/>
              </w:rPr>
              <w:t xml:space="preserve">Elymus </w:t>
            </w:r>
            <w:proofErr w:type="spellStart"/>
            <w:r w:rsidRPr="00047F85">
              <w:rPr>
                <w:i/>
                <w:iCs/>
              </w:rPr>
              <w:t>lanceolatus</w:t>
            </w:r>
            <w:proofErr w:type="spellEnd"/>
          </w:p>
        </w:tc>
      </w:tr>
      <w:tr w:rsidR="00047F85" w:rsidRPr="00047F85" w14:paraId="733FD200" w14:textId="77777777" w:rsidTr="00603798">
        <w:trPr>
          <w:tblCellSpacing w:w="11" w:type="dxa"/>
        </w:trPr>
        <w:tc>
          <w:tcPr>
            <w:tcW w:w="3648" w:type="dxa"/>
          </w:tcPr>
          <w:p w14:paraId="57AC4374" w14:textId="77777777" w:rsidR="003918ED" w:rsidRPr="00047F85" w:rsidRDefault="003918ED" w:rsidP="00603798">
            <w:pPr>
              <w:spacing w:line="276" w:lineRule="auto"/>
            </w:pPr>
            <w:r w:rsidRPr="00047F85">
              <w:t>Timothy grass</w:t>
            </w:r>
          </w:p>
        </w:tc>
        <w:tc>
          <w:tcPr>
            <w:tcW w:w="3369" w:type="dxa"/>
          </w:tcPr>
          <w:p w14:paraId="06A496F4" w14:textId="77777777" w:rsidR="003918ED" w:rsidRPr="00047F85" w:rsidRDefault="003918ED" w:rsidP="00603798">
            <w:pPr>
              <w:spacing w:line="276" w:lineRule="auto"/>
              <w:rPr>
                <w:i/>
                <w:iCs/>
              </w:rPr>
            </w:pPr>
            <w:r w:rsidRPr="00047F85">
              <w:rPr>
                <w:i/>
                <w:iCs/>
              </w:rPr>
              <w:t>Phleum pratense</w:t>
            </w:r>
          </w:p>
        </w:tc>
      </w:tr>
      <w:tr w:rsidR="00047F85" w:rsidRPr="00047F85" w14:paraId="0805A0FE" w14:textId="77777777" w:rsidTr="00603798">
        <w:trPr>
          <w:tblCellSpacing w:w="11" w:type="dxa"/>
        </w:trPr>
        <w:tc>
          <w:tcPr>
            <w:tcW w:w="3648" w:type="dxa"/>
          </w:tcPr>
          <w:p w14:paraId="72682F27" w14:textId="77777777" w:rsidR="003918ED" w:rsidRPr="00047F85" w:rsidRDefault="003918ED" w:rsidP="00603798">
            <w:pPr>
              <w:spacing w:line="276" w:lineRule="auto"/>
            </w:pPr>
            <w:r w:rsidRPr="00047F85">
              <w:t>Western wheatgrass</w:t>
            </w:r>
          </w:p>
        </w:tc>
        <w:tc>
          <w:tcPr>
            <w:tcW w:w="3369" w:type="dxa"/>
          </w:tcPr>
          <w:p w14:paraId="21E5CD67" w14:textId="77777777" w:rsidR="003918ED" w:rsidRPr="00047F85" w:rsidRDefault="003918ED" w:rsidP="00603798">
            <w:pPr>
              <w:spacing w:line="276" w:lineRule="auto"/>
            </w:pPr>
            <w:proofErr w:type="spellStart"/>
            <w:r w:rsidRPr="00047F85">
              <w:t>Agropyron</w:t>
            </w:r>
            <w:proofErr w:type="spellEnd"/>
            <w:r w:rsidRPr="00047F85">
              <w:t xml:space="preserve"> </w:t>
            </w:r>
            <w:proofErr w:type="spellStart"/>
            <w:r w:rsidRPr="00047F85">
              <w:t>smithii</w:t>
            </w:r>
            <w:proofErr w:type="spellEnd"/>
            <w:r w:rsidRPr="00047F85">
              <w:t xml:space="preserve"> </w:t>
            </w:r>
          </w:p>
        </w:tc>
      </w:tr>
      <w:tr w:rsidR="00047F85" w:rsidRPr="00047F85" w14:paraId="7A187CDC" w14:textId="77777777" w:rsidTr="00603798">
        <w:trPr>
          <w:tblCellSpacing w:w="11" w:type="dxa"/>
        </w:trPr>
        <w:tc>
          <w:tcPr>
            <w:tcW w:w="3648" w:type="dxa"/>
          </w:tcPr>
          <w:p w14:paraId="5AFDE911" w14:textId="77777777" w:rsidR="003918ED" w:rsidRPr="00047F85" w:rsidRDefault="003918ED" w:rsidP="00603798">
            <w:pPr>
              <w:spacing w:line="276" w:lineRule="auto"/>
            </w:pPr>
            <w:r w:rsidRPr="00047F85">
              <w:t>White clover</w:t>
            </w:r>
          </w:p>
        </w:tc>
        <w:tc>
          <w:tcPr>
            <w:tcW w:w="3369" w:type="dxa"/>
          </w:tcPr>
          <w:p w14:paraId="59E3253D" w14:textId="77777777" w:rsidR="003918ED" w:rsidRPr="00047F85" w:rsidRDefault="003918ED" w:rsidP="00603798">
            <w:pPr>
              <w:spacing w:line="276" w:lineRule="auto"/>
            </w:pPr>
            <w:r w:rsidRPr="00047F85">
              <w:t>Trifolium repens</w:t>
            </w:r>
          </w:p>
        </w:tc>
      </w:tr>
      <w:tr w:rsidR="00047F85" w:rsidRPr="00047F85" w14:paraId="2E883BFC" w14:textId="77777777" w:rsidTr="00603798">
        <w:trPr>
          <w:tblCellSpacing w:w="11" w:type="dxa"/>
        </w:trPr>
        <w:tc>
          <w:tcPr>
            <w:tcW w:w="3648" w:type="dxa"/>
          </w:tcPr>
          <w:p w14:paraId="187AECC0" w14:textId="77777777" w:rsidR="003918ED" w:rsidRPr="00047F85" w:rsidRDefault="003918ED" w:rsidP="00603798">
            <w:pPr>
              <w:spacing w:line="276" w:lineRule="auto"/>
            </w:pPr>
            <w:r w:rsidRPr="00047F85">
              <w:t>White winter wheat</w:t>
            </w:r>
          </w:p>
        </w:tc>
        <w:tc>
          <w:tcPr>
            <w:tcW w:w="3369" w:type="dxa"/>
          </w:tcPr>
          <w:p w14:paraId="3ED939B9" w14:textId="77777777" w:rsidR="003918ED" w:rsidRPr="00047F85" w:rsidRDefault="003918ED" w:rsidP="00603798">
            <w:pPr>
              <w:spacing w:line="276" w:lineRule="auto"/>
            </w:pPr>
            <w:r w:rsidRPr="00047F85">
              <w:t xml:space="preserve">Triticum </w:t>
            </w:r>
            <w:proofErr w:type="spellStart"/>
            <w:r w:rsidRPr="00047F85">
              <w:t>estivum</w:t>
            </w:r>
            <w:proofErr w:type="spellEnd"/>
          </w:p>
        </w:tc>
      </w:tr>
      <w:tr w:rsidR="00047F85" w:rsidRPr="00047F85" w14:paraId="16059331" w14:textId="77777777" w:rsidTr="00603798">
        <w:trPr>
          <w:tblCellSpacing w:w="11" w:type="dxa"/>
        </w:trPr>
        <w:tc>
          <w:tcPr>
            <w:tcW w:w="3648" w:type="dxa"/>
          </w:tcPr>
          <w:p w14:paraId="3B71FADA" w14:textId="77777777" w:rsidR="003918ED" w:rsidRPr="00047F85" w:rsidRDefault="003918ED" w:rsidP="00603798">
            <w:pPr>
              <w:spacing w:line="276" w:lineRule="auto"/>
            </w:pPr>
            <w:r w:rsidRPr="00047F85">
              <w:t xml:space="preserve">Winter triticale </w:t>
            </w:r>
          </w:p>
        </w:tc>
        <w:tc>
          <w:tcPr>
            <w:tcW w:w="3369" w:type="dxa"/>
          </w:tcPr>
          <w:p w14:paraId="1EB161E7" w14:textId="77777777" w:rsidR="003918ED" w:rsidRPr="00047F85" w:rsidRDefault="003918ED" w:rsidP="00603798">
            <w:pPr>
              <w:spacing w:line="276" w:lineRule="auto"/>
            </w:pPr>
            <w:proofErr w:type="spellStart"/>
            <w:r w:rsidRPr="00047F85">
              <w:t>Triticosecale</w:t>
            </w:r>
            <w:proofErr w:type="spellEnd"/>
            <w:r w:rsidRPr="00047F85">
              <w:t xml:space="preserve"> </w:t>
            </w:r>
            <w:proofErr w:type="spellStart"/>
            <w:r w:rsidRPr="00047F85">
              <w:t>rimpaui</w:t>
            </w:r>
            <w:proofErr w:type="spellEnd"/>
          </w:p>
        </w:tc>
      </w:tr>
    </w:tbl>
    <w:p w14:paraId="1BF9FCE6" w14:textId="4F9D0D44" w:rsidR="00704CA1" w:rsidRPr="00047F85" w:rsidRDefault="000831E7" w:rsidP="005653EC">
      <w:pPr>
        <w:pStyle w:val="Heading2"/>
        <w:spacing w:after="120"/>
        <w:rPr>
          <w:rFonts w:ascii="Times New Roman" w:hAnsi="Times New Roman" w:cs="Times New Roman"/>
          <w:b/>
          <w:bCs/>
          <w:color w:val="auto"/>
        </w:rPr>
      </w:pPr>
      <w:bookmarkStart w:id="48" w:name="_Toc97300099"/>
      <w:bookmarkStart w:id="49" w:name="_Toc97300963"/>
      <w:bookmarkStart w:id="50" w:name="_Toc97886478"/>
      <w:r w:rsidRPr="00047F85">
        <w:rPr>
          <w:rFonts w:ascii="Times New Roman" w:hAnsi="Times New Roman" w:cs="Times New Roman"/>
          <w:b/>
          <w:bCs/>
          <w:color w:val="auto"/>
        </w:rPr>
        <w:lastRenderedPageBreak/>
        <w:t>APPENDIX 2. REFERENCES INCLUDED IN THE REVIEW (WITH QUALITY OF EVIDENCE RATINGS)</w:t>
      </w:r>
      <w:bookmarkEnd w:id="48"/>
      <w:bookmarkEnd w:id="49"/>
      <w:bookmarkEnd w:id="50"/>
    </w:p>
    <w:p w14:paraId="434284F8" w14:textId="00A9664D" w:rsidR="00591ACA" w:rsidRPr="00047F85" w:rsidRDefault="00591ACA" w:rsidP="009806DA">
      <w:pPr>
        <w:spacing w:after="120"/>
        <w:ind w:left="284" w:hanging="284"/>
      </w:pPr>
      <w:r w:rsidRPr="00047F85">
        <w:t>Díaz-</w:t>
      </w:r>
      <w:proofErr w:type="spellStart"/>
      <w:r w:rsidRPr="00047F85">
        <w:t>Raviña</w:t>
      </w:r>
      <w:proofErr w:type="spellEnd"/>
      <w:r w:rsidRPr="00047F85">
        <w:t xml:space="preserve"> M, Martín A, Barreiro A, </w:t>
      </w:r>
      <w:proofErr w:type="spellStart"/>
      <w:r w:rsidRPr="00047F85">
        <w:t>Lombao</w:t>
      </w:r>
      <w:proofErr w:type="spellEnd"/>
      <w:r w:rsidRPr="00047F85">
        <w:t xml:space="preserve"> A, Iglesias L, Díaz-</w:t>
      </w:r>
      <w:proofErr w:type="spellStart"/>
      <w:r w:rsidRPr="00047F85">
        <w:t>Fierros</w:t>
      </w:r>
      <w:proofErr w:type="spellEnd"/>
      <w:r w:rsidRPr="00047F85">
        <w:t xml:space="preserve"> F, </w:t>
      </w:r>
      <w:proofErr w:type="spellStart"/>
      <w:r w:rsidRPr="00047F85">
        <w:t>Carballas</w:t>
      </w:r>
      <w:proofErr w:type="spellEnd"/>
      <w:r w:rsidRPr="00047F85">
        <w:t xml:space="preserve"> T. 2012. Mulching and seeding treatments for post-fire soil stabilisation in NW Spain: Short-term effects and effectiveness. </w:t>
      </w:r>
      <w:proofErr w:type="spellStart"/>
      <w:r w:rsidRPr="00047F85">
        <w:t>Geoderma</w:t>
      </w:r>
      <w:proofErr w:type="spellEnd"/>
      <w:r w:rsidRPr="00047F85">
        <w:t xml:space="preserve">. 191:31–39. </w:t>
      </w:r>
      <w:proofErr w:type="spellStart"/>
      <w:proofErr w:type="gramStart"/>
      <w:r w:rsidRPr="00047F85">
        <w:t>doi:https</w:t>
      </w:r>
      <w:proofErr w:type="spellEnd"/>
      <w:r w:rsidRPr="00047F85">
        <w:t>://doi.org/10.1016/j.geoderma.2012.01.003</w:t>
      </w:r>
      <w:proofErr w:type="gramEnd"/>
      <w:r w:rsidRPr="00047F85">
        <w:t>.</w:t>
      </w:r>
      <w:r w:rsidR="000765DD" w:rsidRPr="00047F85">
        <w:t xml:space="preserve"> </w:t>
      </w:r>
      <w:r w:rsidR="000765DD" w:rsidRPr="00047F85">
        <w:rPr>
          <w:b/>
          <w:bCs/>
        </w:rPr>
        <w:t>Highest</w:t>
      </w:r>
    </w:p>
    <w:p w14:paraId="04A20F55" w14:textId="77777777" w:rsidR="009668F3" w:rsidRPr="00047F85" w:rsidRDefault="009668F3" w:rsidP="009806DA">
      <w:pPr>
        <w:ind w:left="284" w:hanging="284"/>
      </w:pPr>
    </w:p>
    <w:p w14:paraId="33A5DD76" w14:textId="1F0DA060" w:rsidR="00534BCF" w:rsidRPr="00047F85" w:rsidRDefault="005B3000" w:rsidP="009806DA">
      <w:pPr>
        <w:ind w:left="284" w:hanging="284"/>
        <w:rPr>
          <w:b/>
          <w:bCs/>
        </w:rPr>
      </w:pPr>
      <w:r w:rsidRPr="00047F85">
        <w:t xml:space="preserve">Fernández C, Vega JA, Jiménez E, Vieira DCS, Merino A, </w:t>
      </w:r>
      <w:proofErr w:type="spellStart"/>
      <w:r w:rsidRPr="00047F85">
        <w:t>Ferreiro</w:t>
      </w:r>
      <w:proofErr w:type="spellEnd"/>
      <w:r w:rsidRPr="00047F85">
        <w:t xml:space="preserve"> A, </w:t>
      </w:r>
      <w:proofErr w:type="spellStart"/>
      <w:r w:rsidRPr="00047F85">
        <w:t>Fonturbel</w:t>
      </w:r>
      <w:proofErr w:type="spellEnd"/>
      <w:r w:rsidRPr="00047F85">
        <w:t xml:space="preserve"> T. 2012. Seeding and mulching + seeding effects on post-fire runoff, soil erosion and species diversity in Galicia (NW Spain). L </w:t>
      </w:r>
      <w:proofErr w:type="spellStart"/>
      <w:r w:rsidRPr="00047F85">
        <w:t>Degrad</w:t>
      </w:r>
      <w:proofErr w:type="spellEnd"/>
      <w:r w:rsidRPr="00047F85">
        <w:t xml:space="preserve"> \&amp; Dev. 23(2):150–156. </w:t>
      </w:r>
      <w:proofErr w:type="spellStart"/>
      <w:proofErr w:type="gramStart"/>
      <w:r w:rsidRPr="00047F85">
        <w:t>doi:https</w:t>
      </w:r>
      <w:proofErr w:type="spellEnd"/>
      <w:r w:rsidRPr="00047F85">
        <w:t>://doi.org/10.1002/ldr.1064</w:t>
      </w:r>
      <w:proofErr w:type="gramEnd"/>
      <w:r w:rsidRPr="00047F85">
        <w:t>.</w:t>
      </w:r>
      <w:r w:rsidR="002C5D6C" w:rsidRPr="00047F85">
        <w:t xml:space="preserve"> </w:t>
      </w:r>
      <w:r w:rsidR="000765DD" w:rsidRPr="00047F85">
        <w:rPr>
          <w:b/>
          <w:bCs/>
        </w:rPr>
        <w:t>High</w:t>
      </w:r>
    </w:p>
    <w:p w14:paraId="6AF21B9A" w14:textId="77777777" w:rsidR="005B3000" w:rsidRPr="00047F85" w:rsidRDefault="005B3000" w:rsidP="009806DA">
      <w:pPr>
        <w:ind w:left="284" w:hanging="284"/>
      </w:pPr>
    </w:p>
    <w:p w14:paraId="431B7B10" w14:textId="29466528" w:rsidR="006A0616" w:rsidRPr="00047F85" w:rsidRDefault="00534BCF" w:rsidP="009806DA">
      <w:pPr>
        <w:ind w:left="284" w:hanging="284"/>
        <w:rPr>
          <w:b/>
          <w:bCs/>
        </w:rPr>
      </w:pPr>
      <w:r w:rsidRPr="00047F85">
        <w:t xml:space="preserve">Groen AH, Woods SW. 2008. Effectiveness of aerial seeding and straw mulch for reducing post-wildfire erosion, north-western Montana, USA. Int J </w:t>
      </w:r>
      <w:proofErr w:type="spellStart"/>
      <w:r w:rsidRPr="00047F85">
        <w:t>Wildl</w:t>
      </w:r>
      <w:proofErr w:type="spellEnd"/>
      <w:r w:rsidRPr="00047F85">
        <w:t xml:space="preserve"> Fire. 17(5):559–571. doi:10.1071/WF07062.</w:t>
      </w:r>
      <w:r w:rsidR="004A2139" w:rsidRPr="00047F85">
        <w:t xml:space="preserve"> </w:t>
      </w:r>
      <w:r w:rsidR="004A2139" w:rsidRPr="00047F85">
        <w:rPr>
          <w:b/>
          <w:bCs/>
        </w:rPr>
        <w:t xml:space="preserve">Highest </w:t>
      </w:r>
    </w:p>
    <w:p w14:paraId="25A300FF" w14:textId="77777777" w:rsidR="00CD526A" w:rsidRPr="00047F85" w:rsidRDefault="00CD526A" w:rsidP="009806DA">
      <w:pPr>
        <w:ind w:left="284" w:hanging="284"/>
      </w:pPr>
    </w:p>
    <w:p w14:paraId="6FE26539" w14:textId="17F25383" w:rsidR="00CD526A" w:rsidRPr="00047F85" w:rsidRDefault="00CD526A" w:rsidP="009806DA">
      <w:pPr>
        <w:ind w:left="284" w:hanging="284"/>
      </w:pPr>
      <w:r w:rsidRPr="00047F85">
        <w:t>Peterson DW, Dodson EK, Harrod RJ. 2007. Assessing the effectiveness of seeding and fertilization treatments for reducing erosion potential following severe wildfires. Dep Agric For Serv Rocky Mt Res Station.:465–474.</w:t>
      </w:r>
      <w:r w:rsidR="00EF1AB9" w:rsidRPr="00047F85">
        <w:t xml:space="preserve"> </w:t>
      </w:r>
      <w:r w:rsidR="00EF1AB9" w:rsidRPr="00047F85">
        <w:rPr>
          <w:b/>
          <w:bCs/>
        </w:rPr>
        <w:t>Highest</w:t>
      </w:r>
      <w:r w:rsidR="00EF1AB9" w:rsidRPr="00047F85">
        <w:t xml:space="preserve"> </w:t>
      </w:r>
    </w:p>
    <w:p w14:paraId="73200385" w14:textId="77777777" w:rsidR="008726E7" w:rsidRPr="00047F85" w:rsidRDefault="008726E7" w:rsidP="009806DA">
      <w:pPr>
        <w:ind w:left="284" w:hanging="284"/>
      </w:pPr>
    </w:p>
    <w:p w14:paraId="1D0C6DC2" w14:textId="68CE3CCB" w:rsidR="008726E7" w:rsidRPr="00047F85" w:rsidRDefault="008726E7" w:rsidP="009806DA">
      <w:pPr>
        <w:ind w:left="284" w:hanging="284"/>
        <w:rPr>
          <w:b/>
          <w:bCs/>
        </w:rPr>
      </w:pPr>
      <w:r w:rsidRPr="00047F85">
        <w:t>Stella, K.A., 2009. Effects and Effectiveness of Seeding Following High-Severity Wildfires in Northern Arizona Ponderosa Pine Forests. M.S. Thesis. Northern Arizona University.</w:t>
      </w:r>
      <w:r w:rsidR="00624DB7" w:rsidRPr="00047F85">
        <w:t xml:space="preserve"> </w:t>
      </w:r>
      <w:r w:rsidR="00624DB7" w:rsidRPr="00047F85">
        <w:rPr>
          <w:b/>
          <w:bCs/>
        </w:rPr>
        <w:t xml:space="preserve">Highest </w:t>
      </w:r>
    </w:p>
    <w:p w14:paraId="18AEBC83" w14:textId="77777777" w:rsidR="005411A0" w:rsidRPr="00047F85" w:rsidRDefault="005411A0" w:rsidP="009806DA">
      <w:pPr>
        <w:ind w:left="284" w:hanging="284"/>
      </w:pPr>
    </w:p>
    <w:p w14:paraId="4C9ABD5F" w14:textId="618CFC2C" w:rsidR="005411A0" w:rsidRPr="00047F85" w:rsidRDefault="005411A0" w:rsidP="009806DA">
      <w:pPr>
        <w:ind w:left="284" w:hanging="284"/>
        <w:rPr>
          <w:b/>
          <w:bCs/>
        </w:rPr>
      </w:pPr>
      <w:r w:rsidRPr="00047F85">
        <w:t xml:space="preserve">Robichaud PR, </w:t>
      </w:r>
      <w:proofErr w:type="spellStart"/>
      <w:r w:rsidRPr="00047F85">
        <w:t>Lillybridge</w:t>
      </w:r>
      <w:proofErr w:type="spellEnd"/>
      <w:r w:rsidRPr="00047F85">
        <w:t xml:space="preserve"> TR, </w:t>
      </w:r>
      <w:proofErr w:type="spellStart"/>
      <w:r w:rsidRPr="00047F85">
        <w:t>Wagenbrenner</w:t>
      </w:r>
      <w:proofErr w:type="spellEnd"/>
      <w:r w:rsidRPr="00047F85">
        <w:t xml:space="preserve"> JW. 2006. Effects of postfire seeding and fertilizing on hillslope erosion in north-central Washington, USA. Catena. 67(1):56–67. </w:t>
      </w:r>
      <w:proofErr w:type="gramStart"/>
      <w:r w:rsidRPr="00047F85">
        <w:t>doi:10.1016/j.catena</w:t>
      </w:r>
      <w:proofErr w:type="gramEnd"/>
      <w:r w:rsidRPr="00047F85">
        <w:t>.2006.03.001.</w:t>
      </w:r>
      <w:r w:rsidR="00624DB7" w:rsidRPr="00047F85">
        <w:t xml:space="preserve"> </w:t>
      </w:r>
      <w:r w:rsidR="00624DB7" w:rsidRPr="00047F85">
        <w:rPr>
          <w:b/>
          <w:bCs/>
        </w:rPr>
        <w:t xml:space="preserve">Highest </w:t>
      </w:r>
    </w:p>
    <w:p w14:paraId="7263AEBA" w14:textId="77777777" w:rsidR="006A0616" w:rsidRPr="00047F85" w:rsidRDefault="006A0616" w:rsidP="009806DA">
      <w:pPr>
        <w:ind w:left="284" w:hanging="284"/>
      </w:pPr>
    </w:p>
    <w:p w14:paraId="3FE06C67" w14:textId="2491743D" w:rsidR="006A0616" w:rsidRPr="00047F85" w:rsidRDefault="006A0616" w:rsidP="009806DA">
      <w:pPr>
        <w:ind w:left="284" w:hanging="284"/>
        <w:rPr>
          <w:b/>
          <w:bCs/>
        </w:rPr>
      </w:pPr>
      <w:r w:rsidRPr="00047F85">
        <w:t xml:space="preserve">Rough D. 2007. Effectiveness </w:t>
      </w:r>
      <w:r w:rsidR="00610BC2" w:rsidRPr="00047F85">
        <w:t xml:space="preserve">of rehabilitation treatments in reducing post-fire erosion after the </w:t>
      </w:r>
      <w:proofErr w:type="spellStart"/>
      <w:r w:rsidR="00610BC2" w:rsidRPr="00047F85">
        <w:t>hayman</w:t>
      </w:r>
      <w:proofErr w:type="spellEnd"/>
      <w:r w:rsidR="00610BC2" w:rsidRPr="00047F85">
        <w:t xml:space="preserve"> and </w:t>
      </w:r>
      <w:proofErr w:type="spellStart"/>
      <w:r w:rsidR="00610BC2" w:rsidRPr="00047F85">
        <w:t>schoonover</w:t>
      </w:r>
      <w:proofErr w:type="spellEnd"/>
      <w:r w:rsidR="00610BC2" w:rsidRPr="00047F85">
        <w:t xml:space="preserve"> fires, </w:t>
      </w:r>
      <w:proofErr w:type="spellStart"/>
      <w:r w:rsidR="00610BC2" w:rsidRPr="00047F85">
        <w:t>colorado</w:t>
      </w:r>
      <w:proofErr w:type="spellEnd"/>
      <w:r w:rsidR="00610BC2" w:rsidRPr="00047F85">
        <w:t xml:space="preserve"> front range</w:t>
      </w:r>
      <w:r w:rsidRPr="00047F85">
        <w:t>.</w:t>
      </w:r>
      <w:r w:rsidR="00E620AF" w:rsidRPr="00047F85">
        <w:t xml:space="preserve"> M.S</w:t>
      </w:r>
      <w:r w:rsidR="008726E7" w:rsidRPr="00047F85">
        <w:t>.</w:t>
      </w:r>
      <w:r w:rsidR="00E620AF" w:rsidRPr="00047F85">
        <w:t xml:space="preserve"> Thesis</w:t>
      </w:r>
      <w:r w:rsidR="008726E7" w:rsidRPr="00047F85">
        <w:t>.</w:t>
      </w:r>
      <w:r w:rsidR="00E620AF" w:rsidRPr="00047F85">
        <w:t xml:space="preserve"> Colorado State University.</w:t>
      </w:r>
      <w:r w:rsidR="00E74542" w:rsidRPr="00047F85">
        <w:t xml:space="preserve"> </w:t>
      </w:r>
      <w:r w:rsidR="00E74542" w:rsidRPr="00047F85">
        <w:rPr>
          <w:b/>
          <w:bCs/>
        </w:rPr>
        <w:t xml:space="preserve">Highest </w:t>
      </w:r>
    </w:p>
    <w:p w14:paraId="4BD142FB" w14:textId="77777777" w:rsidR="0018716F" w:rsidRPr="00047F85" w:rsidRDefault="0018716F" w:rsidP="009806DA">
      <w:pPr>
        <w:ind w:left="284" w:hanging="284"/>
      </w:pPr>
    </w:p>
    <w:p w14:paraId="145F1CB4" w14:textId="5BEF875B" w:rsidR="00523C08" w:rsidRPr="00047F85" w:rsidRDefault="00523C08" w:rsidP="009806DA">
      <w:pPr>
        <w:ind w:left="284" w:hanging="284"/>
        <w:rPr>
          <w:b/>
          <w:bCs/>
        </w:rPr>
      </w:pPr>
      <w:proofErr w:type="spellStart"/>
      <w:r w:rsidRPr="00047F85">
        <w:t>Wagenbrenner</w:t>
      </w:r>
      <w:proofErr w:type="spellEnd"/>
      <w:r w:rsidRPr="00047F85">
        <w:t xml:space="preserve"> JW, MacDonald LH, Rough D. 2006. Effectiveness of three post-fire rehabilitation treatments in the Colorado Front Range. </w:t>
      </w:r>
      <w:proofErr w:type="spellStart"/>
      <w:r w:rsidRPr="00047F85">
        <w:t>Hydrol</w:t>
      </w:r>
      <w:proofErr w:type="spellEnd"/>
      <w:r w:rsidRPr="00047F85">
        <w:t xml:space="preserve"> Process. 20(14):2989–3006. doi:10.1002/hyp.6146.</w:t>
      </w:r>
      <w:r w:rsidR="008D6A91" w:rsidRPr="00047F85">
        <w:t xml:space="preserve"> </w:t>
      </w:r>
      <w:r w:rsidR="008D6A91" w:rsidRPr="00047F85">
        <w:rPr>
          <w:b/>
          <w:bCs/>
        </w:rPr>
        <w:t>High</w:t>
      </w:r>
    </w:p>
    <w:p w14:paraId="395A9528" w14:textId="77777777" w:rsidR="00523C08" w:rsidRPr="00047F85" w:rsidRDefault="00523C08" w:rsidP="009806DA">
      <w:pPr>
        <w:ind w:left="284" w:hanging="284"/>
      </w:pPr>
    </w:p>
    <w:p w14:paraId="11F307B6" w14:textId="5B5359A7" w:rsidR="00CD526A" w:rsidRPr="00047F85" w:rsidRDefault="006C2004" w:rsidP="009806DA">
      <w:pPr>
        <w:ind w:left="284" w:hanging="284"/>
      </w:pPr>
      <w:r w:rsidRPr="00047F85">
        <w:t xml:space="preserve">Vega JA, Fernández C, </w:t>
      </w:r>
      <w:proofErr w:type="spellStart"/>
      <w:r w:rsidRPr="00047F85">
        <w:t>Fonturbel</w:t>
      </w:r>
      <w:proofErr w:type="spellEnd"/>
      <w:r w:rsidRPr="00047F85">
        <w:t xml:space="preserve"> T. 2015. Comparing the effectiveness of seeding and </w:t>
      </w:r>
      <w:proofErr w:type="spellStart"/>
      <w:r w:rsidRPr="00047F85">
        <w:t>mulching+seeding</w:t>
      </w:r>
      <w:proofErr w:type="spellEnd"/>
      <w:r w:rsidRPr="00047F85">
        <w:t xml:space="preserve"> in reducing soil erosion after a high severity fire in Galicia (NW Spain). </w:t>
      </w:r>
      <w:proofErr w:type="spellStart"/>
      <w:r w:rsidRPr="00047F85">
        <w:t>Ecol</w:t>
      </w:r>
      <w:proofErr w:type="spellEnd"/>
      <w:r w:rsidRPr="00047F85">
        <w:t xml:space="preserve"> Eng. 74:206–212. </w:t>
      </w:r>
      <w:proofErr w:type="gramStart"/>
      <w:r w:rsidRPr="00047F85">
        <w:t>doi:10.1016/j.ecoleng</w:t>
      </w:r>
      <w:proofErr w:type="gramEnd"/>
      <w:r w:rsidRPr="00047F85">
        <w:t>.2014.10.019.</w:t>
      </w:r>
      <w:r w:rsidR="00C557E7" w:rsidRPr="00047F85">
        <w:t xml:space="preserve"> </w:t>
      </w:r>
      <w:r w:rsidR="00D03164" w:rsidRPr="00047F85">
        <w:rPr>
          <w:b/>
          <w:bCs/>
        </w:rPr>
        <w:t>Highest</w:t>
      </w:r>
    </w:p>
    <w:sectPr w:rsidR="00CD526A" w:rsidRPr="00047F85" w:rsidSect="004B35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15AD" w14:textId="77777777" w:rsidR="00A02599" w:rsidRDefault="00A02599" w:rsidP="007A11E0">
      <w:r>
        <w:separator/>
      </w:r>
    </w:p>
  </w:endnote>
  <w:endnote w:type="continuationSeparator" w:id="0">
    <w:p w14:paraId="716B043D" w14:textId="77777777" w:rsidR="00A02599" w:rsidRDefault="00A02599" w:rsidP="007A11E0">
      <w:r>
        <w:continuationSeparator/>
      </w:r>
    </w:p>
  </w:endnote>
  <w:endnote w:type="continuationNotice" w:id="1">
    <w:p w14:paraId="42984639" w14:textId="77777777" w:rsidR="00A02599" w:rsidRDefault="00A02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909957"/>
      <w:docPartObj>
        <w:docPartGallery w:val="Page Numbers (Bottom of Page)"/>
        <w:docPartUnique/>
      </w:docPartObj>
    </w:sdtPr>
    <w:sdtEndPr>
      <w:rPr>
        <w:rStyle w:val="PageNumber"/>
      </w:rPr>
    </w:sdtEndPr>
    <w:sdtContent>
      <w:p w14:paraId="3D156EEA" w14:textId="711BA4DB" w:rsidR="007A11E0" w:rsidRDefault="007A11E0" w:rsidP="00980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73051" w14:textId="77777777" w:rsidR="007A11E0" w:rsidRDefault="007A11E0" w:rsidP="00980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1BE9" w14:textId="1ECCCD23" w:rsidR="00835569" w:rsidRDefault="00835569" w:rsidP="009806DA">
    <w:pPr>
      <w:pStyle w:val="Footer"/>
      <w:framePr w:wrap="none" w:vAnchor="text" w:hAnchor="margin" w:xAlign="right" w:y="1"/>
      <w:rPr>
        <w:rStyle w:val="PageNumber"/>
      </w:rPr>
    </w:pPr>
  </w:p>
  <w:p w14:paraId="05613162" w14:textId="77777777" w:rsidR="007A11E0" w:rsidRDefault="007A11E0" w:rsidP="009806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46A0" w14:textId="77777777" w:rsidR="006C24BC" w:rsidRDefault="006C24BC" w:rsidP="00980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647A" w14:textId="77777777" w:rsidR="00A02599" w:rsidRDefault="00A02599" w:rsidP="007A11E0">
      <w:r>
        <w:separator/>
      </w:r>
    </w:p>
  </w:footnote>
  <w:footnote w:type="continuationSeparator" w:id="0">
    <w:p w14:paraId="2347DFF3" w14:textId="77777777" w:rsidR="00A02599" w:rsidRDefault="00A02599" w:rsidP="007A11E0">
      <w:r>
        <w:continuationSeparator/>
      </w:r>
    </w:p>
  </w:footnote>
  <w:footnote w:type="continuationNotice" w:id="1">
    <w:p w14:paraId="6CEFC04C" w14:textId="77777777" w:rsidR="00A02599" w:rsidRDefault="00A025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349853"/>
      <w:docPartObj>
        <w:docPartGallery w:val="Page Numbers (Top of Page)"/>
        <w:docPartUnique/>
      </w:docPartObj>
    </w:sdtPr>
    <w:sdtEndPr>
      <w:rPr>
        <w:rStyle w:val="PageNumber"/>
      </w:rPr>
    </w:sdtEndPr>
    <w:sdtContent>
      <w:p w14:paraId="2CC529E1" w14:textId="30EDE5B7" w:rsidR="00982E1A" w:rsidRDefault="00982E1A" w:rsidP="00246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CC38D" w14:textId="77777777" w:rsidR="00982E1A" w:rsidRDefault="00982E1A" w:rsidP="00982E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559935"/>
      <w:docPartObj>
        <w:docPartGallery w:val="Page Numbers (Top of Page)"/>
        <w:docPartUnique/>
      </w:docPartObj>
    </w:sdtPr>
    <w:sdtEndPr>
      <w:rPr>
        <w:rStyle w:val="PageNumber"/>
      </w:rPr>
    </w:sdtEndPr>
    <w:sdtContent>
      <w:p w14:paraId="5CD8D1E9" w14:textId="6FF30904" w:rsidR="00982E1A" w:rsidRDefault="00982E1A" w:rsidP="00246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51BD839C" w14:textId="77777777" w:rsidR="00982E1A" w:rsidRDefault="00982E1A" w:rsidP="00982E1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3067461"/>
      <w:docPartObj>
        <w:docPartGallery w:val="Page Numbers (Top of Page)"/>
        <w:docPartUnique/>
      </w:docPartObj>
    </w:sdtPr>
    <w:sdtEndPr>
      <w:rPr>
        <w:rStyle w:val="PageNumber"/>
      </w:rPr>
    </w:sdtEndPr>
    <w:sdtContent>
      <w:p w14:paraId="47DC55AC" w14:textId="1B95EA81" w:rsidR="00982E1A" w:rsidRDefault="00982E1A" w:rsidP="00246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6834C1" w14:textId="77777777" w:rsidR="00982E1A" w:rsidRDefault="00982E1A" w:rsidP="00982E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4D8A"/>
    <w:multiLevelType w:val="hybridMultilevel"/>
    <w:tmpl w:val="9F482978"/>
    <w:lvl w:ilvl="0" w:tplc="39CEDE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C0C55"/>
    <w:multiLevelType w:val="hybridMultilevel"/>
    <w:tmpl w:val="9E769380"/>
    <w:lvl w:ilvl="0" w:tplc="1696F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0308F"/>
    <w:multiLevelType w:val="hybridMultilevel"/>
    <w:tmpl w:val="BAD29EC0"/>
    <w:lvl w:ilvl="0" w:tplc="A68CDA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5BED46"/>
    <w:rsid w:val="000006A8"/>
    <w:rsid w:val="00001C7E"/>
    <w:rsid w:val="00001CAD"/>
    <w:rsid w:val="0000350F"/>
    <w:rsid w:val="000035D3"/>
    <w:rsid w:val="00003C31"/>
    <w:rsid w:val="0000502F"/>
    <w:rsid w:val="00005A28"/>
    <w:rsid w:val="000104BC"/>
    <w:rsid w:val="00011472"/>
    <w:rsid w:val="000115A6"/>
    <w:rsid w:val="000120C5"/>
    <w:rsid w:val="000140DD"/>
    <w:rsid w:val="00016023"/>
    <w:rsid w:val="00016E52"/>
    <w:rsid w:val="00017E82"/>
    <w:rsid w:val="000206F7"/>
    <w:rsid w:val="00024311"/>
    <w:rsid w:val="00026313"/>
    <w:rsid w:val="00032819"/>
    <w:rsid w:val="000335D2"/>
    <w:rsid w:val="0003416A"/>
    <w:rsid w:val="00034614"/>
    <w:rsid w:val="00034C43"/>
    <w:rsid w:val="000368BD"/>
    <w:rsid w:val="00036DCD"/>
    <w:rsid w:val="0003772C"/>
    <w:rsid w:val="00040247"/>
    <w:rsid w:val="000427BC"/>
    <w:rsid w:val="00045D79"/>
    <w:rsid w:val="000466FE"/>
    <w:rsid w:val="00047945"/>
    <w:rsid w:val="00047C00"/>
    <w:rsid w:val="00047F85"/>
    <w:rsid w:val="000509D5"/>
    <w:rsid w:val="00051858"/>
    <w:rsid w:val="00051AAC"/>
    <w:rsid w:val="00052636"/>
    <w:rsid w:val="00054728"/>
    <w:rsid w:val="00055D5E"/>
    <w:rsid w:val="000563A3"/>
    <w:rsid w:val="00057BDC"/>
    <w:rsid w:val="00060812"/>
    <w:rsid w:val="00061995"/>
    <w:rsid w:val="00061FF3"/>
    <w:rsid w:val="0006223A"/>
    <w:rsid w:val="0006702F"/>
    <w:rsid w:val="00070E92"/>
    <w:rsid w:val="00071424"/>
    <w:rsid w:val="00072584"/>
    <w:rsid w:val="00074DC8"/>
    <w:rsid w:val="000750F9"/>
    <w:rsid w:val="000758C7"/>
    <w:rsid w:val="000765DD"/>
    <w:rsid w:val="000777A2"/>
    <w:rsid w:val="000779F9"/>
    <w:rsid w:val="000815A2"/>
    <w:rsid w:val="00081C1C"/>
    <w:rsid w:val="000831E7"/>
    <w:rsid w:val="00084132"/>
    <w:rsid w:val="0008474A"/>
    <w:rsid w:val="000860ED"/>
    <w:rsid w:val="0008615F"/>
    <w:rsid w:val="00086404"/>
    <w:rsid w:val="00087DCE"/>
    <w:rsid w:val="000917EA"/>
    <w:rsid w:val="000923E5"/>
    <w:rsid w:val="000929A6"/>
    <w:rsid w:val="00092DAB"/>
    <w:rsid w:val="00096973"/>
    <w:rsid w:val="000976E7"/>
    <w:rsid w:val="000A0688"/>
    <w:rsid w:val="000A093B"/>
    <w:rsid w:val="000A0BF4"/>
    <w:rsid w:val="000A432D"/>
    <w:rsid w:val="000A5283"/>
    <w:rsid w:val="000A6439"/>
    <w:rsid w:val="000A687E"/>
    <w:rsid w:val="000A6F43"/>
    <w:rsid w:val="000B095D"/>
    <w:rsid w:val="000B1D57"/>
    <w:rsid w:val="000B27E2"/>
    <w:rsid w:val="000B303A"/>
    <w:rsid w:val="000B31FA"/>
    <w:rsid w:val="000B4482"/>
    <w:rsid w:val="000B5649"/>
    <w:rsid w:val="000C020E"/>
    <w:rsid w:val="000C2083"/>
    <w:rsid w:val="000C5433"/>
    <w:rsid w:val="000C59FF"/>
    <w:rsid w:val="000C7998"/>
    <w:rsid w:val="000D022D"/>
    <w:rsid w:val="000D1ED0"/>
    <w:rsid w:val="000D2617"/>
    <w:rsid w:val="000D2709"/>
    <w:rsid w:val="000D2D04"/>
    <w:rsid w:val="000D2E07"/>
    <w:rsid w:val="000D404D"/>
    <w:rsid w:val="000D41EE"/>
    <w:rsid w:val="000D4AEA"/>
    <w:rsid w:val="000D742C"/>
    <w:rsid w:val="000E00F6"/>
    <w:rsid w:val="000E0E83"/>
    <w:rsid w:val="000E1B82"/>
    <w:rsid w:val="000E201E"/>
    <w:rsid w:val="000E2684"/>
    <w:rsid w:val="000E2DD3"/>
    <w:rsid w:val="000F0F2E"/>
    <w:rsid w:val="000F155C"/>
    <w:rsid w:val="000F190B"/>
    <w:rsid w:val="000F456E"/>
    <w:rsid w:val="000F4834"/>
    <w:rsid w:val="000F532F"/>
    <w:rsid w:val="000F5707"/>
    <w:rsid w:val="000F65CF"/>
    <w:rsid w:val="000F6B5D"/>
    <w:rsid w:val="000F6ED0"/>
    <w:rsid w:val="000F725F"/>
    <w:rsid w:val="000F7D52"/>
    <w:rsid w:val="00101119"/>
    <w:rsid w:val="00102062"/>
    <w:rsid w:val="00104277"/>
    <w:rsid w:val="001052F1"/>
    <w:rsid w:val="00106048"/>
    <w:rsid w:val="00106306"/>
    <w:rsid w:val="001108FA"/>
    <w:rsid w:val="00110940"/>
    <w:rsid w:val="00111970"/>
    <w:rsid w:val="001124F1"/>
    <w:rsid w:val="00112D1E"/>
    <w:rsid w:val="001157CD"/>
    <w:rsid w:val="00116983"/>
    <w:rsid w:val="00120AD9"/>
    <w:rsid w:val="0012121C"/>
    <w:rsid w:val="001230E8"/>
    <w:rsid w:val="00123EA2"/>
    <w:rsid w:val="001241BA"/>
    <w:rsid w:val="00125D08"/>
    <w:rsid w:val="00126FF3"/>
    <w:rsid w:val="001301F3"/>
    <w:rsid w:val="00130B50"/>
    <w:rsid w:val="001322E1"/>
    <w:rsid w:val="00133695"/>
    <w:rsid w:val="00133697"/>
    <w:rsid w:val="00133833"/>
    <w:rsid w:val="00134A63"/>
    <w:rsid w:val="001356D2"/>
    <w:rsid w:val="0013592C"/>
    <w:rsid w:val="00135948"/>
    <w:rsid w:val="001361C9"/>
    <w:rsid w:val="00136328"/>
    <w:rsid w:val="001368BB"/>
    <w:rsid w:val="00136F96"/>
    <w:rsid w:val="001375E7"/>
    <w:rsid w:val="001402DB"/>
    <w:rsid w:val="001412E0"/>
    <w:rsid w:val="001415E5"/>
    <w:rsid w:val="00142458"/>
    <w:rsid w:val="00143FD9"/>
    <w:rsid w:val="00146BC5"/>
    <w:rsid w:val="00152015"/>
    <w:rsid w:val="00152D6F"/>
    <w:rsid w:val="001544DA"/>
    <w:rsid w:val="0015566C"/>
    <w:rsid w:val="001558C7"/>
    <w:rsid w:val="00157302"/>
    <w:rsid w:val="00157E07"/>
    <w:rsid w:val="001616B3"/>
    <w:rsid w:val="00162702"/>
    <w:rsid w:val="00164CBC"/>
    <w:rsid w:val="00165066"/>
    <w:rsid w:val="001663B5"/>
    <w:rsid w:val="00166A1A"/>
    <w:rsid w:val="00171B22"/>
    <w:rsid w:val="00172B0F"/>
    <w:rsid w:val="00173171"/>
    <w:rsid w:val="001735C9"/>
    <w:rsid w:val="00174FB6"/>
    <w:rsid w:val="001756A7"/>
    <w:rsid w:val="00177019"/>
    <w:rsid w:val="0017738A"/>
    <w:rsid w:val="00177B41"/>
    <w:rsid w:val="001810D8"/>
    <w:rsid w:val="00184D33"/>
    <w:rsid w:val="00185E17"/>
    <w:rsid w:val="0018667D"/>
    <w:rsid w:val="0018716F"/>
    <w:rsid w:val="0018728A"/>
    <w:rsid w:val="00187E29"/>
    <w:rsid w:val="00192411"/>
    <w:rsid w:val="00192781"/>
    <w:rsid w:val="00192D85"/>
    <w:rsid w:val="00193F8A"/>
    <w:rsid w:val="00193FC3"/>
    <w:rsid w:val="00194569"/>
    <w:rsid w:val="00194613"/>
    <w:rsid w:val="00194A20"/>
    <w:rsid w:val="00194B86"/>
    <w:rsid w:val="00194DB3"/>
    <w:rsid w:val="001954F8"/>
    <w:rsid w:val="0019751E"/>
    <w:rsid w:val="00197600"/>
    <w:rsid w:val="001A1071"/>
    <w:rsid w:val="001A483A"/>
    <w:rsid w:val="001A5864"/>
    <w:rsid w:val="001A590D"/>
    <w:rsid w:val="001A6835"/>
    <w:rsid w:val="001A6AD0"/>
    <w:rsid w:val="001A7482"/>
    <w:rsid w:val="001A75B8"/>
    <w:rsid w:val="001B0165"/>
    <w:rsid w:val="001B0178"/>
    <w:rsid w:val="001B10F7"/>
    <w:rsid w:val="001B2213"/>
    <w:rsid w:val="001B3B35"/>
    <w:rsid w:val="001B46C4"/>
    <w:rsid w:val="001B792F"/>
    <w:rsid w:val="001C1687"/>
    <w:rsid w:val="001C2C9D"/>
    <w:rsid w:val="001C32F5"/>
    <w:rsid w:val="001C3FC4"/>
    <w:rsid w:val="001C4B3A"/>
    <w:rsid w:val="001C506A"/>
    <w:rsid w:val="001C5075"/>
    <w:rsid w:val="001D0EE7"/>
    <w:rsid w:val="001D3016"/>
    <w:rsid w:val="001D3CB8"/>
    <w:rsid w:val="001D4628"/>
    <w:rsid w:val="001D4E3F"/>
    <w:rsid w:val="001D4F64"/>
    <w:rsid w:val="001D5F8C"/>
    <w:rsid w:val="001D7A25"/>
    <w:rsid w:val="001E1F2C"/>
    <w:rsid w:val="001E260F"/>
    <w:rsid w:val="001E3DFA"/>
    <w:rsid w:val="001E46BF"/>
    <w:rsid w:val="001E5906"/>
    <w:rsid w:val="001E7167"/>
    <w:rsid w:val="001E738B"/>
    <w:rsid w:val="001E7493"/>
    <w:rsid w:val="001F1F39"/>
    <w:rsid w:val="001F5091"/>
    <w:rsid w:val="001F50D1"/>
    <w:rsid w:val="001F532E"/>
    <w:rsid w:val="001F6B68"/>
    <w:rsid w:val="001F6E80"/>
    <w:rsid w:val="001F7D98"/>
    <w:rsid w:val="00200BF0"/>
    <w:rsid w:val="00203E7F"/>
    <w:rsid w:val="002066B5"/>
    <w:rsid w:val="002066E5"/>
    <w:rsid w:val="0020728C"/>
    <w:rsid w:val="0020764C"/>
    <w:rsid w:val="00207C97"/>
    <w:rsid w:val="00210398"/>
    <w:rsid w:val="00211422"/>
    <w:rsid w:val="00211D8B"/>
    <w:rsid w:val="00212F4E"/>
    <w:rsid w:val="00213406"/>
    <w:rsid w:val="00213613"/>
    <w:rsid w:val="002136DD"/>
    <w:rsid w:val="00213AE3"/>
    <w:rsid w:val="00213ED1"/>
    <w:rsid w:val="00215809"/>
    <w:rsid w:val="002176FC"/>
    <w:rsid w:val="002218C9"/>
    <w:rsid w:val="00223320"/>
    <w:rsid w:val="00225B58"/>
    <w:rsid w:val="0022610D"/>
    <w:rsid w:val="00226139"/>
    <w:rsid w:val="002268ED"/>
    <w:rsid w:val="00227446"/>
    <w:rsid w:val="00227D9B"/>
    <w:rsid w:val="00230248"/>
    <w:rsid w:val="00232C80"/>
    <w:rsid w:val="00233752"/>
    <w:rsid w:val="0023381F"/>
    <w:rsid w:val="0024114D"/>
    <w:rsid w:val="00241267"/>
    <w:rsid w:val="00241826"/>
    <w:rsid w:val="0024236B"/>
    <w:rsid w:val="0024548E"/>
    <w:rsid w:val="00245D58"/>
    <w:rsid w:val="0024766E"/>
    <w:rsid w:val="0024785C"/>
    <w:rsid w:val="002539C9"/>
    <w:rsid w:val="00254975"/>
    <w:rsid w:val="00254C63"/>
    <w:rsid w:val="00254C7E"/>
    <w:rsid w:val="00257DD5"/>
    <w:rsid w:val="00260C8D"/>
    <w:rsid w:val="002610FC"/>
    <w:rsid w:val="00261F56"/>
    <w:rsid w:val="002628C8"/>
    <w:rsid w:val="0026332C"/>
    <w:rsid w:val="002637CA"/>
    <w:rsid w:val="00263AE8"/>
    <w:rsid w:val="00263E35"/>
    <w:rsid w:val="00264EC0"/>
    <w:rsid w:val="00266286"/>
    <w:rsid w:val="00266F4C"/>
    <w:rsid w:val="00267453"/>
    <w:rsid w:val="00267503"/>
    <w:rsid w:val="00270227"/>
    <w:rsid w:val="002702C2"/>
    <w:rsid w:val="00270B52"/>
    <w:rsid w:val="002723A5"/>
    <w:rsid w:val="00273DDD"/>
    <w:rsid w:val="0027658B"/>
    <w:rsid w:val="00277195"/>
    <w:rsid w:val="0028081D"/>
    <w:rsid w:val="00280FE2"/>
    <w:rsid w:val="002827F6"/>
    <w:rsid w:val="00283A5E"/>
    <w:rsid w:val="00285046"/>
    <w:rsid w:val="002903FD"/>
    <w:rsid w:val="002909F9"/>
    <w:rsid w:val="00290B01"/>
    <w:rsid w:val="0029104C"/>
    <w:rsid w:val="00291FAC"/>
    <w:rsid w:val="0029268F"/>
    <w:rsid w:val="00292A24"/>
    <w:rsid w:val="002931FD"/>
    <w:rsid w:val="00296090"/>
    <w:rsid w:val="0029752A"/>
    <w:rsid w:val="0029794A"/>
    <w:rsid w:val="002A08D4"/>
    <w:rsid w:val="002A0F61"/>
    <w:rsid w:val="002A21D3"/>
    <w:rsid w:val="002A3364"/>
    <w:rsid w:val="002A3661"/>
    <w:rsid w:val="002A4A55"/>
    <w:rsid w:val="002A5E20"/>
    <w:rsid w:val="002A6BEF"/>
    <w:rsid w:val="002A6E45"/>
    <w:rsid w:val="002B0CC9"/>
    <w:rsid w:val="002B1D10"/>
    <w:rsid w:val="002B20B1"/>
    <w:rsid w:val="002B27AC"/>
    <w:rsid w:val="002B39A5"/>
    <w:rsid w:val="002B5327"/>
    <w:rsid w:val="002B5403"/>
    <w:rsid w:val="002B569A"/>
    <w:rsid w:val="002B6073"/>
    <w:rsid w:val="002B63D2"/>
    <w:rsid w:val="002B68B7"/>
    <w:rsid w:val="002B6F82"/>
    <w:rsid w:val="002C0D48"/>
    <w:rsid w:val="002C0F51"/>
    <w:rsid w:val="002C170E"/>
    <w:rsid w:val="002C17B6"/>
    <w:rsid w:val="002C1CC4"/>
    <w:rsid w:val="002C3D95"/>
    <w:rsid w:val="002C5D6C"/>
    <w:rsid w:val="002C6112"/>
    <w:rsid w:val="002C6EC8"/>
    <w:rsid w:val="002C7C61"/>
    <w:rsid w:val="002D2A5C"/>
    <w:rsid w:val="002D416C"/>
    <w:rsid w:val="002D4E3A"/>
    <w:rsid w:val="002D5984"/>
    <w:rsid w:val="002E0443"/>
    <w:rsid w:val="002E125A"/>
    <w:rsid w:val="002E22CC"/>
    <w:rsid w:val="002E2F40"/>
    <w:rsid w:val="002E35F1"/>
    <w:rsid w:val="002E4FBF"/>
    <w:rsid w:val="002E615D"/>
    <w:rsid w:val="002E63E6"/>
    <w:rsid w:val="002E654C"/>
    <w:rsid w:val="002E6A2E"/>
    <w:rsid w:val="002F2D37"/>
    <w:rsid w:val="002F2EE2"/>
    <w:rsid w:val="002F5106"/>
    <w:rsid w:val="002F55E7"/>
    <w:rsid w:val="002F56DC"/>
    <w:rsid w:val="002F56DE"/>
    <w:rsid w:val="002F57E3"/>
    <w:rsid w:val="002F5BB8"/>
    <w:rsid w:val="002F661D"/>
    <w:rsid w:val="002F7556"/>
    <w:rsid w:val="00301007"/>
    <w:rsid w:val="003019BC"/>
    <w:rsid w:val="00301E14"/>
    <w:rsid w:val="00302938"/>
    <w:rsid w:val="003037AE"/>
    <w:rsid w:val="00303916"/>
    <w:rsid w:val="00303BC6"/>
    <w:rsid w:val="00304685"/>
    <w:rsid w:val="00304CD8"/>
    <w:rsid w:val="00305566"/>
    <w:rsid w:val="003069F6"/>
    <w:rsid w:val="00306C75"/>
    <w:rsid w:val="00307D59"/>
    <w:rsid w:val="00310E4D"/>
    <w:rsid w:val="003112C9"/>
    <w:rsid w:val="003112FD"/>
    <w:rsid w:val="003117DD"/>
    <w:rsid w:val="00311A8A"/>
    <w:rsid w:val="00311EAF"/>
    <w:rsid w:val="00313511"/>
    <w:rsid w:val="00313B50"/>
    <w:rsid w:val="003141A5"/>
    <w:rsid w:val="00315876"/>
    <w:rsid w:val="00315DB4"/>
    <w:rsid w:val="00316D8B"/>
    <w:rsid w:val="00321A78"/>
    <w:rsid w:val="00322DF6"/>
    <w:rsid w:val="0032350F"/>
    <w:rsid w:val="00324D6D"/>
    <w:rsid w:val="00332001"/>
    <w:rsid w:val="00332855"/>
    <w:rsid w:val="00333461"/>
    <w:rsid w:val="003337EE"/>
    <w:rsid w:val="00334DCB"/>
    <w:rsid w:val="00335E10"/>
    <w:rsid w:val="0033614B"/>
    <w:rsid w:val="00336F7A"/>
    <w:rsid w:val="003376DD"/>
    <w:rsid w:val="00337D1B"/>
    <w:rsid w:val="003400F6"/>
    <w:rsid w:val="003401BD"/>
    <w:rsid w:val="0034130C"/>
    <w:rsid w:val="00341701"/>
    <w:rsid w:val="003427A8"/>
    <w:rsid w:val="00343F0B"/>
    <w:rsid w:val="00344203"/>
    <w:rsid w:val="00344DD2"/>
    <w:rsid w:val="003467C2"/>
    <w:rsid w:val="003469A2"/>
    <w:rsid w:val="003506A3"/>
    <w:rsid w:val="0035089C"/>
    <w:rsid w:val="00350F71"/>
    <w:rsid w:val="00353515"/>
    <w:rsid w:val="00353B9E"/>
    <w:rsid w:val="00353C2E"/>
    <w:rsid w:val="00354D2E"/>
    <w:rsid w:val="0035501D"/>
    <w:rsid w:val="00355355"/>
    <w:rsid w:val="00355AF4"/>
    <w:rsid w:val="0035704A"/>
    <w:rsid w:val="00357528"/>
    <w:rsid w:val="00360E08"/>
    <w:rsid w:val="0036250B"/>
    <w:rsid w:val="0036305A"/>
    <w:rsid w:val="00364194"/>
    <w:rsid w:val="00365210"/>
    <w:rsid w:val="003664EE"/>
    <w:rsid w:val="003665EF"/>
    <w:rsid w:val="003674C8"/>
    <w:rsid w:val="00370AD9"/>
    <w:rsid w:val="00370E58"/>
    <w:rsid w:val="00374D40"/>
    <w:rsid w:val="00375469"/>
    <w:rsid w:val="0038091A"/>
    <w:rsid w:val="0038201A"/>
    <w:rsid w:val="00382FC1"/>
    <w:rsid w:val="003833C9"/>
    <w:rsid w:val="00384A85"/>
    <w:rsid w:val="00385546"/>
    <w:rsid w:val="003867BE"/>
    <w:rsid w:val="00386C48"/>
    <w:rsid w:val="00386D74"/>
    <w:rsid w:val="00390066"/>
    <w:rsid w:val="00391195"/>
    <w:rsid w:val="003916DE"/>
    <w:rsid w:val="003918ED"/>
    <w:rsid w:val="00391A9D"/>
    <w:rsid w:val="00391DDA"/>
    <w:rsid w:val="003927C2"/>
    <w:rsid w:val="00392C50"/>
    <w:rsid w:val="00392EA0"/>
    <w:rsid w:val="00395EAF"/>
    <w:rsid w:val="00397663"/>
    <w:rsid w:val="003976CA"/>
    <w:rsid w:val="00397AC1"/>
    <w:rsid w:val="00397EDE"/>
    <w:rsid w:val="003A01A2"/>
    <w:rsid w:val="003A069F"/>
    <w:rsid w:val="003A0883"/>
    <w:rsid w:val="003A143D"/>
    <w:rsid w:val="003A402B"/>
    <w:rsid w:val="003A4E6B"/>
    <w:rsid w:val="003A5459"/>
    <w:rsid w:val="003A67DB"/>
    <w:rsid w:val="003A6A46"/>
    <w:rsid w:val="003A71E6"/>
    <w:rsid w:val="003B0209"/>
    <w:rsid w:val="003B29F8"/>
    <w:rsid w:val="003B4B37"/>
    <w:rsid w:val="003B5AC0"/>
    <w:rsid w:val="003B754D"/>
    <w:rsid w:val="003B7960"/>
    <w:rsid w:val="003B7CBB"/>
    <w:rsid w:val="003B7E4F"/>
    <w:rsid w:val="003C0A8F"/>
    <w:rsid w:val="003C0CF7"/>
    <w:rsid w:val="003C1687"/>
    <w:rsid w:val="003C3B2C"/>
    <w:rsid w:val="003C4A39"/>
    <w:rsid w:val="003C64B3"/>
    <w:rsid w:val="003C7B68"/>
    <w:rsid w:val="003D024C"/>
    <w:rsid w:val="003D0F52"/>
    <w:rsid w:val="003D1A24"/>
    <w:rsid w:val="003D3999"/>
    <w:rsid w:val="003D47BA"/>
    <w:rsid w:val="003D6B7F"/>
    <w:rsid w:val="003D7882"/>
    <w:rsid w:val="003D7B6F"/>
    <w:rsid w:val="003D7FE8"/>
    <w:rsid w:val="003E0622"/>
    <w:rsid w:val="003E246D"/>
    <w:rsid w:val="003E3A34"/>
    <w:rsid w:val="003E4283"/>
    <w:rsid w:val="003E4422"/>
    <w:rsid w:val="003E4D25"/>
    <w:rsid w:val="003F14AD"/>
    <w:rsid w:val="003F1A0F"/>
    <w:rsid w:val="003F1C0C"/>
    <w:rsid w:val="003F26AE"/>
    <w:rsid w:val="003F4377"/>
    <w:rsid w:val="003F4F8E"/>
    <w:rsid w:val="003F530D"/>
    <w:rsid w:val="003F6A25"/>
    <w:rsid w:val="003F6E75"/>
    <w:rsid w:val="00400622"/>
    <w:rsid w:val="00400A09"/>
    <w:rsid w:val="0040105C"/>
    <w:rsid w:val="004020BB"/>
    <w:rsid w:val="00402790"/>
    <w:rsid w:val="00404A38"/>
    <w:rsid w:val="00404DC0"/>
    <w:rsid w:val="00405C6C"/>
    <w:rsid w:val="0040632C"/>
    <w:rsid w:val="0041058E"/>
    <w:rsid w:val="004111FA"/>
    <w:rsid w:val="00411610"/>
    <w:rsid w:val="004124DE"/>
    <w:rsid w:val="00412543"/>
    <w:rsid w:val="00412DD4"/>
    <w:rsid w:val="004135E7"/>
    <w:rsid w:val="004148F8"/>
    <w:rsid w:val="0041624F"/>
    <w:rsid w:val="00416885"/>
    <w:rsid w:val="00422D3E"/>
    <w:rsid w:val="00422F18"/>
    <w:rsid w:val="004240F7"/>
    <w:rsid w:val="0042423C"/>
    <w:rsid w:val="00424798"/>
    <w:rsid w:val="004276FE"/>
    <w:rsid w:val="00430219"/>
    <w:rsid w:val="004316D3"/>
    <w:rsid w:val="00431736"/>
    <w:rsid w:val="004347D9"/>
    <w:rsid w:val="0043569D"/>
    <w:rsid w:val="00435815"/>
    <w:rsid w:val="00435AF2"/>
    <w:rsid w:val="00435E52"/>
    <w:rsid w:val="004368AB"/>
    <w:rsid w:val="00436965"/>
    <w:rsid w:val="0044108C"/>
    <w:rsid w:val="00441BB9"/>
    <w:rsid w:val="004423ED"/>
    <w:rsid w:val="0044290F"/>
    <w:rsid w:val="004449A5"/>
    <w:rsid w:val="00445289"/>
    <w:rsid w:val="00446BD1"/>
    <w:rsid w:val="004479B5"/>
    <w:rsid w:val="004508CC"/>
    <w:rsid w:val="00452E00"/>
    <w:rsid w:val="00452F57"/>
    <w:rsid w:val="00453DD9"/>
    <w:rsid w:val="00454D19"/>
    <w:rsid w:val="00455322"/>
    <w:rsid w:val="004565BE"/>
    <w:rsid w:val="0045712E"/>
    <w:rsid w:val="0045727F"/>
    <w:rsid w:val="004605EA"/>
    <w:rsid w:val="00460B59"/>
    <w:rsid w:val="00464F13"/>
    <w:rsid w:val="00465533"/>
    <w:rsid w:val="00465B9A"/>
    <w:rsid w:val="00466E97"/>
    <w:rsid w:val="00467A02"/>
    <w:rsid w:val="00467FFB"/>
    <w:rsid w:val="004717F9"/>
    <w:rsid w:val="00471D75"/>
    <w:rsid w:val="00471E43"/>
    <w:rsid w:val="00472AFA"/>
    <w:rsid w:val="00473834"/>
    <w:rsid w:val="004750AD"/>
    <w:rsid w:val="00475944"/>
    <w:rsid w:val="00475A38"/>
    <w:rsid w:val="004765CF"/>
    <w:rsid w:val="0047679A"/>
    <w:rsid w:val="00476A3F"/>
    <w:rsid w:val="00476C29"/>
    <w:rsid w:val="0047773E"/>
    <w:rsid w:val="0048416F"/>
    <w:rsid w:val="00485E78"/>
    <w:rsid w:val="0048721E"/>
    <w:rsid w:val="00487CC4"/>
    <w:rsid w:val="00492973"/>
    <w:rsid w:val="00493887"/>
    <w:rsid w:val="00494598"/>
    <w:rsid w:val="00495144"/>
    <w:rsid w:val="00495AD5"/>
    <w:rsid w:val="0049688D"/>
    <w:rsid w:val="0049787C"/>
    <w:rsid w:val="004A2139"/>
    <w:rsid w:val="004A2ACB"/>
    <w:rsid w:val="004A3291"/>
    <w:rsid w:val="004A3467"/>
    <w:rsid w:val="004A38BD"/>
    <w:rsid w:val="004A45AD"/>
    <w:rsid w:val="004A4AB8"/>
    <w:rsid w:val="004A5407"/>
    <w:rsid w:val="004A548C"/>
    <w:rsid w:val="004A6B02"/>
    <w:rsid w:val="004B03C3"/>
    <w:rsid w:val="004B218D"/>
    <w:rsid w:val="004B35B1"/>
    <w:rsid w:val="004B541E"/>
    <w:rsid w:val="004B64FC"/>
    <w:rsid w:val="004B74B4"/>
    <w:rsid w:val="004B772A"/>
    <w:rsid w:val="004C0B30"/>
    <w:rsid w:val="004C24F8"/>
    <w:rsid w:val="004C4563"/>
    <w:rsid w:val="004C6101"/>
    <w:rsid w:val="004C67E8"/>
    <w:rsid w:val="004C6C09"/>
    <w:rsid w:val="004C71A7"/>
    <w:rsid w:val="004C72C7"/>
    <w:rsid w:val="004D15FD"/>
    <w:rsid w:val="004D255E"/>
    <w:rsid w:val="004D287D"/>
    <w:rsid w:val="004D2EFF"/>
    <w:rsid w:val="004D309A"/>
    <w:rsid w:val="004D461B"/>
    <w:rsid w:val="004D7963"/>
    <w:rsid w:val="004E0500"/>
    <w:rsid w:val="004E09BC"/>
    <w:rsid w:val="004E0E40"/>
    <w:rsid w:val="004E3272"/>
    <w:rsid w:val="004E3753"/>
    <w:rsid w:val="004E4338"/>
    <w:rsid w:val="004E572E"/>
    <w:rsid w:val="004F0BA1"/>
    <w:rsid w:val="004F11A3"/>
    <w:rsid w:val="004F1F30"/>
    <w:rsid w:val="004F40EF"/>
    <w:rsid w:val="004F42CD"/>
    <w:rsid w:val="004F5044"/>
    <w:rsid w:val="004F50BE"/>
    <w:rsid w:val="004F5506"/>
    <w:rsid w:val="004F65AC"/>
    <w:rsid w:val="00502358"/>
    <w:rsid w:val="00502D28"/>
    <w:rsid w:val="00502FF9"/>
    <w:rsid w:val="00503F6C"/>
    <w:rsid w:val="00504317"/>
    <w:rsid w:val="0050526B"/>
    <w:rsid w:val="00507FF8"/>
    <w:rsid w:val="00510C6D"/>
    <w:rsid w:val="0051121C"/>
    <w:rsid w:val="00513BE5"/>
    <w:rsid w:val="00513D45"/>
    <w:rsid w:val="00514087"/>
    <w:rsid w:val="0051552C"/>
    <w:rsid w:val="00520A08"/>
    <w:rsid w:val="00520CF6"/>
    <w:rsid w:val="00521754"/>
    <w:rsid w:val="00522708"/>
    <w:rsid w:val="0052300A"/>
    <w:rsid w:val="00523B09"/>
    <w:rsid w:val="00523C08"/>
    <w:rsid w:val="00523C89"/>
    <w:rsid w:val="0052475B"/>
    <w:rsid w:val="00524FCD"/>
    <w:rsid w:val="00525452"/>
    <w:rsid w:val="0052784E"/>
    <w:rsid w:val="00527A10"/>
    <w:rsid w:val="00532DEE"/>
    <w:rsid w:val="00532F5B"/>
    <w:rsid w:val="00534BCF"/>
    <w:rsid w:val="00535BF9"/>
    <w:rsid w:val="005361D6"/>
    <w:rsid w:val="00536F60"/>
    <w:rsid w:val="00537E76"/>
    <w:rsid w:val="005411A0"/>
    <w:rsid w:val="00541FDA"/>
    <w:rsid w:val="00542364"/>
    <w:rsid w:val="005425DE"/>
    <w:rsid w:val="00544483"/>
    <w:rsid w:val="00544875"/>
    <w:rsid w:val="00545F58"/>
    <w:rsid w:val="005472E6"/>
    <w:rsid w:val="00547E47"/>
    <w:rsid w:val="00553113"/>
    <w:rsid w:val="005535B4"/>
    <w:rsid w:val="0055385B"/>
    <w:rsid w:val="00555CFA"/>
    <w:rsid w:val="00556A60"/>
    <w:rsid w:val="0055748C"/>
    <w:rsid w:val="005574B0"/>
    <w:rsid w:val="005576F6"/>
    <w:rsid w:val="00557833"/>
    <w:rsid w:val="00560CEC"/>
    <w:rsid w:val="005611C5"/>
    <w:rsid w:val="00561E41"/>
    <w:rsid w:val="00563110"/>
    <w:rsid w:val="0056315D"/>
    <w:rsid w:val="0056327B"/>
    <w:rsid w:val="00564545"/>
    <w:rsid w:val="005653EC"/>
    <w:rsid w:val="00565832"/>
    <w:rsid w:val="005664B3"/>
    <w:rsid w:val="0056767D"/>
    <w:rsid w:val="005703FC"/>
    <w:rsid w:val="005711A8"/>
    <w:rsid w:val="0057131B"/>
    <w:rsid w:val="00571A93"/>
    <w:rsid w:val="00572028"/>
    <w:rsid w:val="005728CD"/>
    <w:rsid w:val="00573A73"/>
    <w:rsid w:val="00573E1D"/>
    <w:rsid w:val="00574C08"/>
    <w:rsid w:val="00576DB3"/>
    <w:rsid w:val="00576F95"/>
    <w:rsid w:val="00582DC9"/>
    <w:rsid w:val="00582DFF"/>
    <w:rsid w:val="005835B7"/>
    <w:rsid w:val="0058685C"/>
    <w:rsid w:val="00586B4F"/>
    <w:rsid w:val="00586D6C"/>
    <w:rsid w:val="0058758D"/>
    <w:rsid w:val="00587DF2"/>
    <w:rsid w:val="00590456"/>
    <w:rsid w:val="00590AF8"/>
    <w:rsid w:val="005913BC"/>
    <w:rsid w:val="00591ACA"/>
    <w:rsid w:val="00592C36"/>
    <w:rsid w:val="00593E8A"/>
    <w:rsid w:val="005952DC"/>
    <w:rsid w:val="0059579F"/>
    <w:rsid w:val="005957DA"/>
    <w:rsid w:val="0059658F"/>
    <w:rsid w:val="00596F66"/>
    <w:rsid w:val="00597119"/>
    <w:rsid w:val="00597CD9"/>
    <w:rsid w:val="005A26AE"/>
    <w:rsid w:val="005A3020"/>
    <w:rsid w:val="005A3370"/>
    <w:rsid w:val="005A3C42"/>
    <w:rsid w:val="005A731F"/>
    <w:rsid w:val="005B11FE"/>
    <w:rsid w:val="005B1283"/>
    <w:rsid w:val="005B1455"/>
    <w:rsid w:val="005B1C0D"/>
    <w:rsid w:val="005B21F9"/>
    <w:rsid w:val="005B2772"/>
    <w:rsid w:val="005B3000"/>
    <w:rsid w:val="005B4881"/>
    <w:rsid w:val="005B4D27"/>
    <w:rsid w:val="005C10DE"/>
    <w:rsid w:val="005C18DD"/>
    <w:rsid w:val="005C1E49"/>
    <w:rsid w:val="005C3901"/>
    <w:rsid w:val="005C4885"/>
    <w:rsid w:val="005C5160"/>
    <w:rsid w:val="005C7528"/>
    <w:rsid w:val="005C7C73"/>
    <w:rsid w:val="005D2187"/>
    <w:rsid w:val="005D3ABD"/>
    <w:rsid w:val="005D529B"/>
    <w:rsid w:val="005D6327"/>
    <w:rsid w:val="005D6778"/>
    <w:rsid w:val="005D75CE"/>
    <w:rsid w:val="005E214D"/>
    <w:rsid w:val="005E2D1D"/>
    <w:rsid w:val="005E308D"/>
    <w:rsid w:val="005E57C7"/>
    <w:rsid w:val="005E5864"/>
    <w:rsid w:val="005F05AE"/>
    <w:rsid w:val="005F20A4"/>
    <w:rsid w:val="005F28B5"/>
    <w:rsid w:val="005F3D27"/>
    <w:rsid w:val="005F48F7"/>
    <w:rsid w:val="005F6C2E"/>
    <w:rsid w:val="005F7614"/>
    <w:rsid w:val="005F7708"/>
    <w:rsid w:val="0060059E"/>
    <w:rsid w:val="006017C7"/>
    <w:rsid w:val="00602FE7"/>
    <w:rsid w:val="006038C6"/>
    <w:rsid w:val="00605507"/>
    <w:rsid w:val="00605D58"/>
    <w:rsid w:val="00605ED2"/>
    <w:rsid w:val="00607C5D"/>
    <w:rsid w:val="00610BC2"/>
    <w:rsid w:val="00610E5E"/>
    <w:rsid w:val="0061154F"/>
    <w:rsid w:val="00612AD4"/>
    <w:rsid w:val="0061342E"/>
    <w:rsid w:val="006149C8"/>
    <w:rsid w:val="00614D52"/>
    <w:rsid w:val="00615121"/>
    <w:rsid w:val="0061558E"/>
    <w:rsid w:val="0061627E"/>
    <w:rsid w:val="00616415"/>
    <w:rsid w:val="00616547"/>
    <w:rsid w:val="006214F7"/>
    <w:rsid w:val="00621D13"/>
    <w:rsid w:val="00621DA1"/>
    <w:rsid w:val="00622685"/>
    <w:rsid w:val="00622952"/>
    <w:rsid w:val="00624055"/>
    <w:rsid w:val="00624DB7"/>
    <w:rsid w:val="006254A3"/>
    <w:rsid w:val="00625954"/>
    <w:rsid w:val="006310A7"/>
    <w:rsid w:val="0063374D"/>
    <w:rsid w:val="00634CD6"/>
    <w:rsid w:val="00635631"/>
    <w:rsid w:val="00640D2E"/>
    <w:rsid w:val="00642FB9"/>
    <w:rsid w:val="0064311F"/>
    <w:rsid w:val="00644317"/>
    <w:rsid w:val="0064591C"/>
    <w:rsid w:val="0064593B"/>
    <w:rsid w:val="00646577"/>
    <w:rsid w:val="00646E81"/>
    <w:rsid w:val="006473AD"/>
    <w:rsid w:val="0065148C"/>
    <w:rsid w:val="00652322"/>
    <w:rsid w:val="006529AF"/>
    <w:rsid w:val="006529D9"/>
    <w:rsid w:val="00653C0C"/>
    <w:rsid w:val="0065793B"/>
    <w:rsid w:val="00657A1B"/>
    <w:rsid w:val="00657B28"/>
    <w:rsid w:val="00657EF9"/>
    <w:rsid w:val="00660312"/>
    <w:rsid w:val="006611C9"/>
    <w:rsid w:val="006619DF"/>
    <w:rsid w:val="00661BAE"/>
    <w:rsid w:val="00661C4E"/>
    <w:rsid w:val="006620DA"/>
    <w:rsid w:val="00662431"/>
    <w:rsid w:val="00662B76"/>
    <w:rsid w:val="00663D15"/>
    <w:rsid w:val="006640F5"/>
    <w:rsid w:val="00670B28"/>
    <w:rsid w:val="00671E1A"/>
    <w:rsid w:val="00672171"/>
    <w:rsid w:val="00672975"/>
    <w:rsid w:val="00672B25"/>
    <w:rsid w:val="006738AB"/>
    <w:rsid w:val="00675A33"/>
    <w:rsid w:val="00675FFF"/>
    <w:rsid w:val="0067662B"/>
    <w:rsid w:val="00676FF4"/>
    <w:rsid w:val="00677246"/>
    <w:rsid w:val="00677294"/>
    <w:rsid w:val="006775F5"/>
    <w:rsid w:val="00680116"/>
    <w:rsid w:val="00680CE5"/>
    <w:rsid w:val="00680F0B"/>
    <w:rsid w:val="00680FDC"/>
    <w:rsid w:val="0068170F"/>
    <w:rsid w:val="0068202A"/>
    <w:rsid w:val="006839DE"/>
    <w:rsid w:val="00684554"/>
    <w:rsid w:val="00685421"/>
    <w:rsid w:val="00686130"/>
    <w:rsid w:val="00686920"/>
    <w:rsid w:val="00686EA5"/>
    <w:rsid w:val="00687181"/>
    <w:rsid w:val="00690B6F"/>
    <w:rsid w:val="0069120B"/>
    <w:rsid w:val="006927A8"/>
    <w:rsid w:val="0069352A"/>
    <w:rsid w:val="00693D38"/>
    <w:rsid w:val="0069414E"/>
    <w:rsid w:val="00694944"/>
    <w:rsid w:val="00694F15"/>
    <w:rsid w:val="00695182"/>
    <w:rsid w:val="006957E8"/>
    <w:rsid w:val="006977CB"/>
    <w:rsid w:val="00697A49"/>
    <w:rsid w:val="00697F85"/>
    <w:rsid w:val="006A0616"/>
    <w:rsid w:val="006A19F4"/>
    <w:rsid w:val="006A3000"/>
    <w:rsid w:val="006A3225"/>
    <w:rsid w:val="006A44C0"/>
    <w:rsid w:val="006A4EFE"/>
    <w:rsid w:val="006A5A97"/>
    <w:rsid w:val="006A7213"/>
    <w:rsid w:val="006A78A4"/>
    <w:rsid w:val="006B22E5"/>
    <w:rsid w:val="006B3F46"/>
    <w:rsid w:val="006B4057"/>
    <w:rsid w:val="006B4F1D"/>
    <w:rsid w:val="006B67AB"/>
    <w:rsid w:val="006B750F"/>
    <w:rsid w:val="006C0782"/>
    <w:rsid w:val="006C08FF"/>
    <w:rsid w:val="006C0B35"/>
    <w:rsid w:val="006C0EE0"/>
    <w:rsid w:val="006C2004"/>
    <w:rsid w:val="006C21AB"/>
    <w:rsid w:val="006C24AC"/>
    <w:rsid w:val="006C24BC"/>
    <w:rsid w:val="006C2B29"/>
    <w:rsid w:val="006C2F49"/>
    <w:rsid w:val="006C34DC"/>
    <w:rsid w:val="006C5B6B"/>
    <w:rsid w:val="006C6829"/>
    <w:rsid w:val="006C6EE2"/>
    <w:rsid w:val="006D0C2C"/>
    <w:rsid w:val="006D0DC9"/>
    <w:rsid w:val="006D1136"/>
    <w:rsid w:val="006D19C4"/>
    <w:rsid w:val="006D40D1"/>
    <w:rsid w:val="006D4712"/>
    <w:rsid w:val="006D48A6"/>
    <w:rsid w:val="006D60B2"/>
    <w:rsid w:val="006D7822"/>
    <w:rsid w:val="006D7E20"/>
    <w:rsid w:val="006E074B"/>
    <w:rsid w:val="006E0E51"/>
    <w:rsid w:val="006E162A"/>
    <w:rsid w:val="006E2132"/>
    <w:rsid w:val="006E307F"/>
    <w:rsid w:val="006E3C44"/>
    <w:rsid w:val="006E3D20"/>
    <w:rsid w:val="006E6223"/>
    <w:rsid w:val="006E7269"/>
    <w:rsid w:val="006E7E8E"/>
    <w:rsid w:val="006F032C"/>
    <w:rsid w:val="006F0485"/>
    <w:rsid w:val="006F0F4D"/>
    <w:rsid w:val="006F1273"/>
    <w:rsid w:val="006F3ECC"/>
    <w:rsid w:val="006F4352"/>
    <w:rsid w:val="006F513D"/>
    <w:rsid w:val="006F580C"/>
    <w:rsid w:val="006F7242"/>
    <w:rsid w:val="007000FF"/>
    <w:rsid w:val="00700420"/>
    <w:rsid w:val="00701A4F"/>
    <w:rsid w:val="0070220B"/>
    <w:rsid w:val="007022A6"/>
    <w:rsid w:val="0070248A"/>
    <w:rsid w:val="00702A8E"/>
    <w:rsid w:val="00704C0D"/>
    <w:rsid w:val="00704CA1"/>
    <w:rsid w:val="00705D05"/>
    <w:rsid w:val="007101BD"/>
    <w:rsid w:val="00710AF5"/>
    <w:rsid w:val="00713BB1"/>
    <w:rsid w:val="007160DB"/>
    <w:rsid w:val="0071653B"/>
    <w:rsid w:val="00720597"/>
    <w:rsid w:val="007206D8"/>
    <w:rsid w:val="0072096E"/>
    <w:rsid w:val="00720C66"/>
    <w:rsid w:val="00722E9C"/>
    <w:rsid w:val="00723266"/>
    <w:rsid w:val="00724238"/>
    <w:rsid w:val="00725336"/>
    <w:rsid w:val="00725970"/>
    <w:rsid w:val="00727BE6"/>
    <w:rsid w:val="00731D43"/>
    <w:rsid w:val="007325A0"/>
    <w:rsid w:val="00733106"/>
    <w:rsid w:val="00735D96"/>
    <w:rsid w:val="00736357"/>
    <w:rsid w:val="007366DB"/>
    <w:rsid w:val="00736F16"/>
    <w:rsid w:val="0073743A"/>
    <w:rsid w:val="00737532"/>
    <w:rsid w:val="0073788C"/>
    <w:rsid w:val="00737CB5"/>
    <w:rsid w:val="00740C01"/>
    <w:rsid w:val="0074166E"/>
    <w:rsid w:val="00742C5B"/>
    <w:rsid w:val="00742EEA"/>
    <w:rsid w:val="007436EC"/>
    <w:rsid w:val="00744DCA"/>
    <w:rsid w:val="00747597"/>
    <w:rsid w:val="00747ECB"/>
    <w:rsid w:val="00750DD0"/>
    <w:rsid w:val="00751183"/>
    <w:rsid w:val="0075118B"/>
    <w:rsid w:val="00752CE3"/>
    <w:rsid w:val="007539B0"/>
    <w:rsid w:val="007554E9"/>
    <w:rsid w:val="00756FA5"/>
    <w:rsid w:val="00757CA1"/>
    <w:rsid w:val="00760B8E"/>
    <w:rsid w:val="00760EC7"/>
    <w:rsid w:val="0076127D"/>
    <w:rsid w:val="00761AF0"/>
    <w:rsid w:val="00761B1E"/>
    <w:rsid w:val="007635E5"/>
    <w:rsid w:val="00764885"/>
    <w:rsid w:val="0076579A"/>
    <w:rsid w:val="00766428"/>
    <w:rsid w:val="00771934"/>
    <w:rsid w:val="00772559"/>
    <w:rsid w:val="007732FA"/>
    <w:rsid w:val="007743E7"/>
    <w:rsid w:val="00774891"/>
    <w:rsid w:val="00774C94"/>
    <w:rsid w:val="00775027"/>
    <w:rsid w:val="00776095"/>
    <w:rsid w:val="007762DC"/>
    <w:rsid w:val="00777584"/>
    <w:rsid w:val="0077763B"/>
    <w:rsid w:val="00777B1B"/>
    <w:rsid w:val="00780017"/>
    <w:rsid w:val="0078010B"/>
    <w:rsid w:val="00780E67"/>
    <w:rsid w:val="00781D09"/>
    <w:rsid w:val="00782FF3"/>
    <w:rsid w:val="00783767"/>
    <w:rsid w:val="00784A28"/>
    <w:rsid w:val="00784F80"/>
    <w:rsid w:val="00786DEC"/>
    <w:rsid w:val="007876C0"/>
    <w:rsid w:val="00790F8B"/>
    <w:rsid w:val="00791497"/>
    <w:rsid w:val="00791A3F"/>
    <w:rsid w:val="00791ABC"/>
    <w:rsid w:val="00792554"/>
    <w:rsid w:val="00792593"/>
    <w:rsid w:val="0079340D"/>
    <w:rsid w:val="007937C5"/>
    <w:rsid w:val="00793B4B"/>
    <w:rsid w:val="007950B1"/>
    <w:rsid w:val="00795F8A"/>
    <w:rsid w:val="0079668E"/>
    <w:rsid w:val="007969B8"/>
    <w:rsid w:val="007A11E0"/>
    <w:rsid w:val="007A201F"/>
    <w:rsid w:val="007A2923"/>
    <w:rsid w:val="007A2D59"/>
    <w:rsid w:val="007A2F59"/>
    <w:rsid w:val="007A3024"/>
    <w:rsid w:val="007A3290"/>
    <w:rsid w:val="007A36CE"/>
    <w:rsid w:val="007A6CAA"/>
    <w:rsid w:val="007B0C5E"/>
    <w:rsid w:val="007B1AAD"/>
    <w:rsid w:val="007B39C0"/>
    <w:rsid w:val="007B506C"/>
    <w:rsid w:val="007B6322"/>
    <w:rsid w:val="007B6A5C"/>
    <w:rsid w:val="007B7426"/>
    <w:rsid w:val="007B7D40"/>
    <w:rsid w:val="007C05F2"/>
    <w:rsid w:val="007C13C2"/>
    <w:rsid w:val="007C1DF6"/>
    <w:rsid w:val="007C3143"/>
    <w:rsid w:val="007C39D1"/>
    <w:rsid w:val="007C50B2"/>
    <w:rsid w:val="007C53BB"/>
    <w:rsid w:val="007C5507"/>
    <w:rsid w:val="007C6706"/>
    <w:rsid w:val="007D018B"/>
    <w:rsid w:val="007D0266"/>
    <w:rsid w:val="007D0B30"/>
    <w:rsid w:val="007D16E0"/>
    <w:rsid w:val="007D1D98"/>
    <w:rsid w:val="007D2F10"/>
    <w:rsid w:val="007D668F"/>
    <w:rsid w:val="007D6C02"/>
    <w:rsid w:val="007E10D5"/>
    <w:rsid w:val="007E17D9"/>
    <w:rsid w:val="007E191F"/>
    <w:rsid w:val="007E3790"/>
    <w:rsid w:val="007E40B6"/>
    <w:rsid w:val="007E6987"/>
    <w:rsid w:val="007E6CD1"/>
    <w:rsid w:val="007E7302"/>
    <w:rsid w:val="007E7A8C"/>
    <w:rsid w:val="007F3D43"/>
    <w:rsid w:val="007F4E98"/>
    <w:rsid w:val="007F5224"/>
    <w:rsid w:val="007F61C9"/>
    <w:rsid w:val="007F7350"/>
    <w:rsid w:val="007F7835"/>
    <w:rsid w:val="007F7C57"/>
    <w:rsid w:val="007F7DB8"/>
    <w:rsid w:val="0080056C"/>
    <w:rsid w:val="00804540"/>
    <w:rsid w:val="00805690"/>
    <w:rsid w:val="00805BA0"/>
    <w:rsid w:val="00805E29"/>
    <w:rsid w:val="0080631A"/>
    <w:rsid w:val="0080697C"/>
    <w:rsid w:val="00811018"/>
    <w:rsid w:val="008110BA"/>
    <w:rsid w:val="00811415"/>
    <w:rsid w:val="00811608"/>
    <w:rsid w:val="00812D5C"/>
    <w:rsid w:val="008132FD"/>
    <w:rsid w:val="00813E57"/>
    <w:rsid w:val="008158F5"/>
    <w:rsid w:val="00816343"/>
    <w:rsid w:val="00816580"/>
    <w:rsid w:val="0081684D"/>
    <w:rsid w:val="0082034A"/>
    <w:rsid w:val="00821AAC"/>
    <w:rsid w:val="00821AAE"/>
    <w:rsid w:val="00821FDA"/>
    <w:rsid w:val="00822CC3"/>
    <w:rsid w:val="00823C54"/>
    <w:rsid w:val="00830522"/>
    <w:rsid w:val="00830C98"/>
    <w:rsid w:val="00831655"/>
    <w:rsid w:val="00831B1B"/>
    <w:rsid w:val="00831EC9"/>
    <w:rsid w:val="008322EC"/>
    <w:rsid w:val="008329C8"/>
    <w:rsid w:val="00835569"/>
    <w:rsid w:val="00836266"/>
    <w:rsid w:val="008363A2"/>
    <w:rsid w:val="00836F38"/>
    <w:rsid w:val="00837A66"/>
    <w:rsid w:val="00840648"/>
    <w:rsid w:val="00841518"/>
    <w:rsid w:val="00841578"/>
    <w:rsid w:val="00841BC9"/>
    <w:rsid w:val="00842338"/>
    <w:rsid w:val="00843AC3"/>
    <w:rsid w:val="00844425"/>
    <w:rsid w:val="008518C3"/>
    <w:rsid w:val="00851B8A"/>
    <w:rsid w:val="008524A9"/>
    <w:rsid w:val="00852B35"/>
    <w:rsid w:val="008539EC"/>
    <w:rsid w:val="008577D9"/>
    <w:rsid w:val="00857DD4"/>
    <w:rsid w:val="00860E2A"/>
    <w:rsid w:val="00861F07"/>
    <w:rsid w:val="0086257A"/>
    <w:rsid w:val="0086412B"/>
    <w:rsid w:val="0086757E"/>
    <w:rsid w:val="00871ABB"/>
    <w:rsid w:val="00871C23"/>
    <w:rsid w:val="008726A4"/>
    <w:rsid w:val="008726E7"/>
    <w:rsid w:val="00872AFC"/>
    <w:rsid w:val="00872CC9"/>
    <w:rsid w:val="00874465"/>
    <w:rsid w:val="00874858"/>
    <w:rsid w:val="00875432"/>
    <w:rsid w:val="00875D67"/>
    <w:rsid w:val="0087614D"/>
    <w:rsid w:val="0088128A"/>
    <w:rsid w:val="008812A3"/>
    <w:rsid w:val="00884AA0"/>
    <w:rsid w:val="008856D3"/>
    <w:rsid w:val="0088594F"/>
    <w:rsid w:val="00885C9C"/>
    <w:rsid w:val="00885F2B"/>
    <w:rsid w:val="00887799"/>
    <w:rsid w:val="0089196A"/>
    <w:rsid w:val="00891E61"/>
    <w:rsid w:val="008920FE"/>
    <w:rsid w:val="00892776"/>
    <w:rsid w:val="00892D87"/>
    <w:rsid w:val="00892DB4"/>
    <w:rsid w:val="00896AC6"/>
    <w:rsid w:val="00897564"/>
    <w:rsid w:val="00897F5E"/>
    <w:rsid w:val="008A0498"/>
    <w:rsid w:val="008A121D"/>
    <w:rsid w:val="008A236E"/>
    <w:rsid w:val="008A365D"/>
    <w:rsid w:val="008A4E6E"/>
    <w:rsid w:val="008A6E82"/>
    <w:rsid w:val="008A7158"/>
    <w:rsid w:val="008B1270"/>
    <w:rsid w:val="008B150D"/>
    <w:rsid w:val="008B17F6"/>
    <w:rsid w:val="008B295F"/>
    <w:rsid w:val="008B4C84"/>
    <w:rsid w:val="008B52A5"/>
    <w:rsid w:val="008B5DCC"/>
    <w:rsid w:val="008B6EBA"/>
    <w:rsid w:val="008B7280"/>
    <w:rsid w:val="008C01A4"/>
    <w:rsid w:val="008C0B01"/>
    <w:rsid w:val="008C2302"/>
    <w:rsid w:val="008C3195"/>
    <w:rsid w:val="008C345C"/>
    <w:rsid w:val="008C409F"/>
    <w:rsid w:val="008C59E2"/>
    <w:rsid w:val="008D0607"/>
    <w:rsid w:val="008D0A0D"/>
    <w:rsid w:val="008D1899"/>
    <w:rsid w:val="008D3A3E"/>
    <w:rsid w:val="008D4BCA"/>
    <w:rsid w:val="008D4EE6"/>
    <w:rsid w:val="008D5AC0"/>
    <w:rsid w:val="008D6999"/>
    <w:rsid w:val="008D6A91"/>
    <w:rsid w:val="008D70C4"/>
    <w:rsid w:val="008D74A7"/>
    <w:rsid w:val="008D7581"/>
    <w:rsid w:val="008D79EF"/>
    <w:rsid w:val="008E025C"/>
    <w:rsid w:val="008E061D"/>
    <w:rsid w:val="008E126D"/>
    <w:rsid w:val="008E14F2"/>
    <w:rsid w:val="008E162F"/>
    <w:rsid w:val="008E2238"/>
    <w:rsid w:val="008E29F2"/>
    <w:rsid w:val="008E2C71"/>
    <w:rsid w:val="008E3691"/>
    <w:rsid w:val="008E5BD0"/>
    <w:rsid w:val="008E6EC0"/>
    <w:rsid w:val="008E7A6E"/>
    <w:rsid w:val="008E7F4F"/>
    <w:rsid w:val="008E7F62"/>
    <w:rsid w:val="008F0AFA"/>
    <w:rsid w:val="008F13A4"/>
    <w:rsid w:val="008F1DCC"/>
    <w:rsid w:val="008F49E9"/>
    <w:rsid w:val="008F66CC"/>
    <w:rsid w:val="009008D8"/>
    <w:rsid w:val="00900BEF"/>
    <w:rsid w:val="00901435"/>
    <w:rsid w:val="0090250C"/>
    <w:rsid w:val="00902675"/>
    <w:rsid w:val="009033B3"/>
    <w:rsid w:val="0090438C"/>
    <w:rsid w:val="009050F9"/>
    <w:rsid w:val="00910044"/>
    <w:rsid w:val="0091061D"/>
    <w:rsid w:val="00912AE4"/>
    <w:rsid w:val="00917587"/>
    <w:rsid w:val="00923095"/>
    <w:rsid w:val="00924060"/>
    <w:rsid w:val="00924D11"/>
    <w:rsid w:val="00924F4B"/>
    <w:rsid w:val="0092604D"/>
    <w:rsid w:val="00927A44"/>
    <w:rsid w:val="00927E20"/>
    <w:rsid w:val="00927FC0"/>
    <w:rsid w:val="00934036"/>
    <w:rsid w:val="00934FA4"/>
    <w:rsid w:val="0093576B"/>
    <w:rsid w:val="00935B1D"/>
    <w:rsid w:val="00936DFE"/>
    <w:rsid w:val="00941618"/>
    <w:rsid w:val="00941874"/>
    <w:rsid w:val="0094609A"/>
    <w:rsid w:val="00946D52"/>
    <w:rsid w:val="00947363"/>
    <w:rsid w:val="00951DD4"/>
    <w:rsid w:val="00953D74"/>
    <w:rsid w:val="00957BC1"/>
    <w:rsid w:val="009605A9"/>
    <w:rsid w:val="00960E03"/>
    <w:rsid w:val="00960EC9"/>
    <w:rsid w:val="00962AF1"/>
    <w:rsid w:val="00962FF3"/>
    <w:rsid w:val="00963F76"/>
    <w:rsid w:val="00963F7F"/>
    <w:rsid w:val="00964391"/>
    <w:rsid w:val="009668F3"/>
    <w:rsid w:val="0097076C"/>
    <w:rsid w:val="00971167"/>
    <w:rsid w:val="009716F8"/>
    <w:rsid w:val="00972969"/>
    <w:rsid w:val="00973351"/>
    <w:rsid w:val="00973466"/>
    <w:rsid w:val="00975173"/>
    <w:rsid w:val="009768BD"/>
    <w:rsid w:val="00977F3F"/>
    <w:rsid w:val="009806DA"/>
    <w:rsid w:val="00980BD8"/>
    <w:rsid w:val="00980CD4"/>
    <w:rsid w:val="00981144"/>
    <w:rsid w:val="00981D4F"/>
    <w:rsid w:val="00982E04"/>
    <w:rsid w:val="00982E1A"/>
    <w:rsid w:val="00982EEF"/>
    <w:rsid w:val="00983958"/>
    <w:rsid w:val="00983C94"/>
    <w:rsid w:val="0098473E"/>
    <w:rsid w:val="00985EB1"/>
    <w:rsid w:val="00985EB4"/>
    <w:rsid w:val="00986B4F"/>
    <w:rsid w:val="00986C6E"/>
    <w:rsid w:val="00991691"/>
    <w:rsid w:val="00991C3E"/>
    <w:rsid w:val="00991D6E"/>
    <w:rsid w:val="00992729"/>
    <w:rsid w:val="00993F6B"/>
    <w:rsid w:val="00994219"/>
    <w:rsid w:val="00994AF8"/>
    <w:rsid w:val="00995670"/>
    <w:rsid w:val="00995F21"/>
    <w:rsid w:val="00996610"/>
    <w:rsid w:val="009968E5"/>
    <w:rsid w:val="009A01B7"/>
    <w:rsid w:val="009A0EEF"/>
    <w:rsid w:val="009A18AA"/>
    <w:rsid w:val="009A331F"/>
    <w:rsid w:val="009A34F6"/>
    <w:rsid w:val="009A37EE"/>
    <w:rsid w:val="009A3E3B"/>
    <w:rsid w:val="009A4C65"/>
    <w:rsid w:val="009B073C"/>
    <w:rsid w:val="009B0A47"/>
    <w:rsid w:val="009B105F"/>
    <w:rsid w:val="009B1455"/>
    <w:rsid w:val="009B167D"/>
    <w:rsid w:val="009B4538"/>
    <w:rsid w:val="009B6C00"/>
    <w:rsid w:val="009B72D2"/>
    <w:rsid w:val="009C04FA"/>
    <w:rsid w:val="009C05CB"/>
    <w:rsid w:val="009C33E8"/>
    <w:rsid w:val="009C3D08"/>
    <w:rsid w:val="009C441F"/>
    <w:rsid w:val="009C4E18"/>
    <w:rsid w:val="009C5380"/>
    <w:rsid w:val="009C74AF"/>
    <w:rsid w:val="009D0039"/>
    <w:rsid w:val="009D194E"/>
    <w:rsid w:val="009D1F30"/>
    <w:rsid w:val="009D23CC"/>
    <w:rsid w:val="009D3B85"/>
    <w:rsid w:val="009D40DD"/>
    <w:rsid w:val="009D4F85"/>
    <w:rsid w:val="009D62FF"/>
    <w:rsid w:val="009D694B"/>
    <w:rsid w:val="009D6F0A"/>
    <w:rsid w:val="009D719C"/>
    <w:rsid w:val="009E0CF0"/>
    <w:rsid w:val="009E1D3D"/>
    <w:rsid w:val="009E2EB7"/>
    <w:rsid w:val="009E3975"/>
    <w:rsid w:val="009E41C1"/>
    <w:rsid w:val="009E6CB5"/>
    <w:rsid w:val="009E6F42"/>
    <w:rsid w:val="009F1CB0"/>
    <w:rsid w:val="009F2DC9"/>
    <w:rsid w:val="009F4E2D"/>
    <w:rsid w:val="009F4F22"/>
    <w:rsid w:val="009F6A78"/>
    <w:rsid w:val="009F70AD"/>
    <w:rsid w:val="00A00B77"/>
    <w:rsid w:val="00A00C42"/>
    <w:rsid w:val="00A00FAF"/>
    <w:rsid w:val="00A01281"/>
    <w:rsid w:val="00A01B00"/>
    <w:rsid w:val="00A01E59"/>
    <w:rsid w:val="00A02234"/>
    <w:rsid w:val="00A02599"/>
    <w:rsid w:val="00A039A5"/>
    <w:rsid w:val="00A056C1"/>
    <w:rsid w:val="00A05759"/>
    <w:rsid w:val="00A059A8"/>
    <w:rsid w:val="00A10AAF"/>
    <w:rsid w:val="00A119C8"/>
    <w:rsid w:val="00A11C05"/>
    <w:rsid w:val="00A11DCB"/>
    <w:rsid w:val="00A13464"/>
    <w:rsid w:val="00A144B8"/>
    <w:rsid w:val="00A15AF9"/>
    <w:rsid w:val="00A1790E"/>
    <w:rsid w:val="00A17A96"/>
    <w:rsid w:val="00A20A31"/>
    <w:rsid w:val="00A215EB"/>
    <w:rsid w:val="00A21A2B"/>
    <w:rsid w:val="00A21AC9"/>
    <w:rsid w:val="00A23054"/>
    <w:rsid w:val="00A23989"/>
    <w:rsid w:val="00A239CA"/>
    <w:rsid w:val="00A24440"/>
    <w:rsid w:val="00A25BF4"/>
    <w:rsid w:val="00A27262"/>
    <w:rsid w:val="00A3092F"/>
    <w:rsid w:val="00A30F34"/>
    <w:rsid w:val="00A32065"/>
    <w:rsid w:val="00A33224"/>
    <w:rsid w:val="00A3332A"/>
    <w:rsid w:val="00A33B28"/>
    <w:rsid w:val="00A34230"/>
    <w:rsid w:val="00A357E5"/>
    <w:rsid w:val="00A37728"/>
    <w:rsid w:val="00A4019A"/>
    <w:rsid w:val="00A4045E"/>
    <w:rsid w:val="00A4053A"/>
    <w:rsid w:val="00A41455"/>
    <w:rsid w:val="00A41B6F"/>
    <w:rsid w:val="00A427E7"/>
    <w:rsid w:val="00A431C8"/>
    <w:rsid w:val="00A47DA9"/>
    <w:rsid w:val="00A50AD7"/>
    <w:rsid w:val="00A50EFE"/>
    <w:rsid w:val="00A52136"/>
    <w:rsid w:val="00A52501"/>
    <w:rsid w:val="00A54911"/>
    <w:rsid w:val="00A54F96"/>
    <w:rsid w:val="00A56258"/>
    <w:rsid w:val="00A56C2D"/>
    <w:rsid w:val="00A60CE3"/>
    <w:rsid w:val="00A6335C"/>
    <w:rsid w:val="00A63413"/>
    <w:rsid w:val="00A6386E"/>
    <w:rsid w:val="00A64BA6"/>
    <w:rsid w:val="00A65B7B"/>
    <w:rsid w:val="00A66CAA"/>
    <w:rsid w:val="00A66D9D"/>
    <w:rsid w:val="00A707CE"/>
    <w:rsid w:val="00A73DFA"/>
    <w:rsid w:val="00A7626A"/>
    <w:rsid w:val="00A76F02"/>
    <w:rsid w:val="00A8167E"/>
    <w:rsid w:val="00A81694"/>
    <w:rsid w:val="00A826DA"/>
    <w:rsid w:val="00A83823"/>
    <w:rsid w:val="00A8627B"/>
    <w:rsid w:val="00A864F2"/>
    <w:rsid w:val="00A87669"/>
    <w:rsid w:val="00A87D5F"/>
    <w:rsid w:val="00A9060C"/>
    <w:rsid w:val="00A90A02"/>
    <w:rsid w:val="00A90E7B"/>
    <w:rsid w:val="00A927C0"/>
    <w:rsid w:val="00A95F48"/>
    <w:rsid w:val="00A961E4"/>
    <w:rsid w:val="00A965B6"/>
    <w:rsid w:val="00A97980"/>
    <w:rsid w:val="00A97E6F"/>
    <w:rsid w:val="00A97F99"/>
    <w:rsid w:val="00AA2F7F"/>
    <w:rsid w:val="00AA35EB"/>
    <w:rsid w:val="00AA46C8"/>
    <w:rsid w:val="00AA478A"/>
    <w:rsid w:val="00AA58D3"/>
    <w:rsid w:val="00AA62A6"/>
    <w:rsid w:val="00AB0396"/>
    <w:rsid w:val="00AB26F1"/>
    <w:rsid w:val="00AB281C"/>
    <w:rsid w:val="00AB2AE7"/>
    <w:rsid w:val="00AB2B28"/>
    <w:rsid w:val="00AB368A"/>
    <w:rsid w:val="00AB3BD4"/>
    <w:rsid w:val="00AB43A6"/>
    <w:rsid w:val="00AB4A86"/>
    <w:rsid w:val="00AB4BE2"/>
    <w:rsid w:val="00AB5FC7"/>
    <w:rsid w:val="00AB6083"/>
    <w:rsid w:val="00AB684B"/>
    <w:rsid w:val="00AB74BF"/>
    <w:rsid w:val="00AB79E5"/>
    <w:rsid w:val="00AC0C16"/>
    <w:rsid w:val="00AC2C1E"/>
    <w:rsid w:val="00AC41C6"/>
    <w:rsid w:val="00AC458A"/>
    <w:rsid w:val="00AC4B1B"/>
    <w:rsid w:val="00AC531B"/>
    <w:rsid w:val="00AC6FC3"/>
    <w:rsid w:val="00AC6FE9"/>
    <w:rsid w:val="00AC7E0B"/>
    <w:rsid w:val="00AD071E"/>
    <w:rsid w:val="00AD1114"/>
    <w:rsid w:val="00AD1978"/>
    <w:rsid w:val="00AD1CDD"/>
    <w:rsid w:val="00AD288E"/>
    <w:rsid w:val="00AD378B"/>
    <w:rsid w:val="00AD487E"/>
    <w:rsid w:val="00AD4974"/>
    <w:rsid w:val="00AD4E77"/>
    <w:rsid w:val="00AD4FCB"/>
    <w:rsid w:val="00AD7255"/>
    <w:rsid w:val="00AE1232"/>
    <w:rsid w:val="00AE1364"/>
    <w:rsid w:val="00AE1D09"/>
    <w:rsid w:val="00AE2210"/>
    <w:rsid w:val="00AE2237"/>
    <w:rsid w:val="00AE2F28"/>
    <w:rsid w:val="00AE312C"/>
    <w:rsid w:val="00AE46F2"/>
    <w:rsid w:val="00AE591D"/>
    <w:rsid w:val="00AE62D5"/>
    <w:rsid w:val="00AE749C"/>
    <w:rsid w:val="00AE79E7"/>
    <w:rsid w:val="00AE7A77"/>
    <w:rsid w:val="00AE7AD7"/>
    <w:rsid w:val="00AF0970"/>
    <w:rsid w:val="00AF1D44"/>
    <w:rsid w:val="00AF22EF"/>
    <w:rsid w:val="00AF2D2A"/>
    <w:rsid w:val="00AF31FC"/>
    <w:rsid w:val="00AF5CAD"/>
    <w:rsid w:val="00AF64F0"/>
    <w:rsid w:val="00AF7318"/>
    <w:rsid w:val="00B01B37"/>
    <w:rsid w:val="00B01CE3"/>
    <w:rsid w:val="00B0219D"/>
    <w:rsid w:val="00B02C7A"/>
    <w:rsid w:val="00B041E7"/>
    <w:rsid w:val="00B0466B"/>
    <w:rsid w:val="00B06028"/>
    <w:rsid w:val="00B06DAB"/>
    <w:rsid w:val="00B10A4C"/>
    <w:rsid w:val="00B1410C"/>
    <w:rsid w:val="00B166DD"/>
    <w:rsid w:val="00B16890"/>
    <w:rsid w:val="00B171B3"/>
    <w:rsid w:val="00B22BDC"/>
    <w:rsid w:val="00B22C3B"/>
    <w:rsid w:val="00B22E07"/>
    <w:rsid w:val="00B24648"/>
    <w:rsid w:val="00B25321"/>
    <w:rsid w:val="00B26FED"/>
    <w:rsid w:val="00B27490"/>
    <w:rsid w:val="00B2783A"/>
    <w:rsid w:val="00B279E8"/>
    <w:rsid w:val="00B302EA"/>
    <w:rsid w:val="00B329B2"/>
    <w:rsid w:val="00B33154"/>
    <w:rsid w:val="00B337AA"/>
    <w:rsid w:val="00B364E4"/>
    <w:rsid w:val="00B379E6"/>
    <w:rsid w:val="00B42E3A"/>
    <w:rsid w:val="00B43B33"/>
    <w:rsid w:val="00B50082"/>
    <w:rsid w:val="00B52760"/>
    <w:rsid w:val="00B532FD"/>
    <w:rsid w:val="00B53C43"/>
    <w:rsid w:val="00B53C7D"/>
    <w:rsid w:val="00B54A19"/>
    <w:rsid w:val="00B54AA4"/>
    <w:rsid w:val="00B55DE2"/>
    <w:rsid w:val="00B56844"/>
    <w:rsid w:val="00B56E50"/>
    <w:rsid w:val="00B607B5"/>
    <w:rsid w:val="00B62454"/>
    <w:rsid w:val="00B62B9E"/>
    <w:rsid w:val="00B62CEF"/>
    <w:rsid w:val="00B62E03"/>
    <w:rsid w:val="00B63060"/>
    <w:rsid w:val="00B650AD"/>
    <w:rsid w:val="00B66692"/>
    <w:rsid w:val="00B7045C"/>
    <w:rsid w:val="00B70E08"/>
    <w:rsid w:val="00B72733"/>
    <w:rsid w:val="00B72BC8"/>
    <w:rsid w:val="00B732C5"/>
    <w:rsid w:val="00B73559"/>
    <w:rsid w:val="00B747D5"/>
    <w:rsid w:val="00B74984"/>
    <w:rsid w:val="00B75AB1"/>
    <w:rsid w:val="00B75E8E"/>
    <w:rsid w:val="00B76DD9"/>
    <w:rsid w:val="00B772DF"/>
    <w:rsid w:val="00B77EC5"/>
    <w:rsid w:val="00B81D9F"/>
    <w:rsid w:val="00B82E5B"/>
    <w:rsid w:val="00B838F6"/>
    <w:rsid w:val="00B83B5E"/>
    <w:rsid w:val="00B840EA"/>
    <w:rsid w:val="00B845E9"/>
    <w:rsid w:val="00B84C05"/>
    <w:rsid w:val="00B865F5"/>
    <w:rsid w:val="00B90E05"/>
    <w:rsid w:val="00B92D4F"/>
    <w:rsid w:val="00B93168"/>
    <w:rsid w:val="00B9321F"/>
    <w:rsid w:val="00B9394C"/>
    <w:rsid w:val="00B9451B"/>
    <w:rsid w:val="00B94FC4"/>
    <w:rsid w:val="00B9572E"/>
    <w:rsid w:val="00B95A8A"/>
    <w:rsid w:val="00B95CA3"/>
    <w:rsid w:val="00B9645D"/>
    <w:rsid w:val="00B966C9"/>
    <w:rsid w:val="00B96DF2"/>
    <w:rsid w:val="00B97435"/>
    <w:rsid w:val="00BA1724"/>
    <w:rsid w:val="00BA232D"/>
    <w:rsid w:val="00BA281C"/>
    <w:rsid w:val="00BA2BAE"/>
    <w:rsid w:val="00BA2D9C"/>
    <w:rsid w:val="00BA38D7"/>
    <w:rsid w:val="00BA460A"/>
    <w:rsid w:val="00BA5381"/>
    <w:rsid w:val="00BA7A89"/>
    <w:rsid w:val="00BA7D1E"/>
    <w:rsid w:val="00BA7EB7"/>
    <w:rsid w:val="00BB2689"/>
    <w:rsid w:val="00BB2868"/>
    <w:rsid w:val="00BB2AD7"/>
    <w:rsid w:val="00BB2E0D"/>
    <w:rsid w:val="00BB31EF"/>
    <w:rsid w:val="00BB34F4"/>
    <w:rsid w:val="00BB6F95"/>
    <w:rsid w:val="00BB7B56"/>
    <w:rsid w:val="00BC22CB"/>
    <w:rsid w:val="00BC251C"/>
    <w:rsid w:val="00BC2C53"/>
    <w:rsid w:val="00BC2C9C"/>
    <w:rsid w:val="00BC2F41"/>
    <w:rsid w:val="00BC388A"/>
    <w:rsid w:val="00BC3FBC"/>
    <w:rsid w:val="00BC45C4"/>
    <w:rsid w:val="00BC4602"/>
    <w:rsid w:val="00BC5E5D"/>
    <w:rsid w:val="00BC67C5"/>
    <w:rsid w:val="00BD1E2C"/>
    <w:rsid w:val="00BD3266"/>
    <w:rsid w:val="00BD384E"/>
    <w:rsid w:val="00BD3DC0"/>
    <w:rsid w:val="00BD5818"/>
    <w:rsid w:val="00BD5A5C"/>
    <w:rsid w:val="00BD6202"/>
    <w:rsid w:val="00BD6B2C"/>
    <w:rsid w:val="00BD6E23"/>
    <w:rsid w:val="00BE0096"/>
    <w:rsid w:val="00BE0AFF"/>
    <w:rsid w:val="00BE12E6"/>
    <w:rsid w:val="00BE1F64"/>
    <w:rsid w:val="00BE36F5"/>
    <w:rsid w:val="00BE4DF9"/>
    <w:rsid w:val="00BE5535"/>
    <w:rsid w:val="00BE56E2"/>
    <w:rsid w:val="00BE66FC"/>
    <w:rsid w:val="00BF0C39"/>
    <w:rsid w:val="00BF3D26"/>
    <w:rsid w:val="00BF4307"/>
    <w:rsid w:val="00BF56A2"/>
    <w:rsid w:val="00BF5D20"/>
    <w:rsid w:val="00BF7FC4"/>
    <w:rsid w:val="00C032A9"/>
    <w:rsid w:val="00C032CE"/>
    <w:rsid w:val="00C03781"/>
    <w:rsid w:val="00C059B2"/>
    <w:rsid w:val="00C06559"/>
    <w:rsid w:val="00C071DA"/>
    <w:rsid w:val="00C07C14"/>
    <w:rsid w:val="00C101A3"/>
    <w:rsid w:val="00C11E40"/>
    <w:rsid w:val="00C12458"/>
    <w:rsid w:val="00C13381"/>
    <w:rsid w:val="00C14D8E"/>
    <w:rsid w:val="00C17247"/>
    <w:rsid w:val="00C1788B"/>
    <w:rsid w:val="00C17EDA"/>
    <w:rsid w:val="00C20862"/>
    <w:rsid w:val="00C20DC4"/>
    <w:rsid w:val="00C20E4B"/>
    <w:rsid w:val="00C21384"/>
    <w:rsid w:val="00C2149E"/>
    <w:rsid w:val="00C2197F"/>
    <w:rsid w:val="00C21A9C"/>
    <w:rsid w:val="00C23A01"/>
    <w:rsid w:val="00C242E2"/>
    <w:rsid w:val="00C25E65"/>
    <w:rsid w:val="00C26132"/>
    <w:rsid w:val="00C26148"/>
    <w:rsid w:val="00C265AA"/>
    <w:rsid w:val="00C27D2F"/>
    <w:rsid w:val="00C30831"/>
    <w:rsid w:val="00C31E66"/>
    <w:rsid w:val="00C34465"/>
    <w:rsid w:val="00C34D19"/>
    <w:rsid w:val="00C34D60"/>
    <w:rsid w:val="00C35370"/>
    <w:rsid w:val="00C36DFD"/>
    <w:rsid w:val="00C37BAD"/>
    <w:rsid w:val="00C41164"/>
    <w:rsid w:val="00C41290"/>
    <w:rsid w:val="00C41A13"/>
    <w:rsid w:val="00C427AC"/>
    <w:rsid w:val="00C429FB"/>
    <w:rsid w:val="00C45007"/>
    <w:rsid w:val="00C45A9B"/>
    <w:rsid w:val="00C46AEE"/>
    <w:rsid w:val="00C502C2"/>
    <w:rsid w:val="00C51144"/>
    <w:rsid w:val="00C537EB"/>
    <w:rsid w:val="00C54308"/>
    <w:rsid w:val="00C54879"/>
    <w:rsid w:val="00C54B86"/>
    <w:rsid w:val="00C557E7"/>
    <w:rsid w:val="00C5606B"/>
    <w:rsid w:val="00C560C0"/>
    <w:rsid w:val="00C57161"/>
    <w:rsid w:val="00C61ACE"/>
    <w:rsid w:val="00C63138"/>
    <w:rsid w:val="00C63611"/>
    <w:rsid w:val="00C63BB4"/>
    <w:rsid w:val="00C648D3"/>
    <w:rsid w:val="00C64D1E"/>
    <w:rsid w:val="00C673A6"/>
    <w:rsid w:val="00C70EE6"/>
    <w:rsid w:val="00C71BDD"/>
    <w:rsid w:val="00C72424"/>
    <w:rsid w:val="00C73371"/>
    <w:rsid w:val="00C7494A"/>
    <w:rsid w:val="00C74B92"/>
    <w:rsid w:val="00C80DAA"/>
    <w:rsid w:val="00C8166B"/>
    <w:rsid w:val="00C81EA7"/>
    <w:rsid w:val="00C822DC"/>
    <w:rsid w:val="00C83164"/>
    <w:rsid w:val="00C85258"/>
    <w:rsid w:val="00C86685"/>
    <w:rsid w:val="00C872E1"/>
    <w:rsid w:val="00C874F2"/>
    <w:rsid w:val="00C90FFC"/>
    <w:rsid w:val="00C91BFD"/>
    <w:rsid w:val="00C92CD9"/>
    <w:rsid w:val="00C93273"/>
    <w:rsid w:val="00C942CE"/>
    <w:rsid w:val="00C94DEF"/>
    <w:rsid w:val="00C955A9"/>
    <w:rsid w:val="00C9585D"/>
    <w:rsid w:val="00C95A2A"/>
    <w:rsid w:val="00C95E17"/>
    <w:rsid w:val="00CA2941"/>
    <w:rsid w:val="00CA2A8B"/>
    <w:rsid w:val="00CA3C73"/>
    <w:rsid w:val="00CA6230"/>
    <w:rsid w:val="00CA649D"/>
    <w:rsid w:val="00CA77D9"/>
    <w:rsid w:val="00CB08FB"/>
    <w:rsid w:val="00CB15B5"/>
    <w:rsid w:val="00CB3332"/>
    <w:rsid w:val="00CB41AA"/>
    <w:rsid w:val="00CB69F8"/>
    <w:rsid w:val="00CB76EA"/>
    <w:rsid w:val="00CC0A45"/>
    <w:rsid w:val="00CC0F32"/>
    <w:rsid w:val="00CC17DB"/>
    <w:rsid w:val="00CC1ABA"/>
    <w:rsid w:val="00CC4368"/>
    <w:rsid w:val="00CC5635"/>
    <w:rsid w:val="00CD2871"/>
    <w:rsid w:val="00CD526A"/>
    <w:rsid w:val="00CD6C01"/>
    <w:rsid w:val="00CD7054"/>
    <w:rsid w:val="00CE10B7"/>
    <w:rsid w:val="00CE3EB9"/>
    <w:rsid w:val="00CE5DEE"/>
    <w:rsid w:val="00CE799F"/>
    <w:rsid w:val="00CF0D21"/>
    <w:rsid w:val="00CF1B2D"/>
    <w:rsid w:val="00CF1FA3"/>
    <w:rsid w:val="00CF3C68"/>
    <w:rsid w:val="00CF3CF8"/>
    <w:rsid w:val="00CF4024"/>
    <w:rsid w:val="00CF4F8A"/>
    <w:rsid w:val="00CF52DE"/>
    <w:rsid w:val="00CF5D77"/>
    <w:rsid w:val="00CF6DC6"/>
    <w:rsid w:val="00CF7AA1"/>
    <w:rsid w:val="00D00F77"/>
    <w:rsid w:val="00D0138F"/>
    <w:rsid w:val="00D013D0"/>
    <w:rsid w:val="00D0222E"/>
    <w:rsid w:val="00D02BF6"/>
    <w:rsid w:val="00D03105"/>
    <w:rsid w:val="00D03164"/>
    <w:rsid w:val="00D04ECA"/>
    <w:rsid w:val="00D07523"/>
    <w:rsid w:val="00D101FE"/>
    <w:rsid w:val="00D107BA"/>
    <w:rsid w:val="00D14CC7"/>
    <w:rsid w:val="00D14D10"/>
    <w:rsid w:val="00D14FAE"/>
    <w:rsid w:val="00D15AA8"/>
    <w:rsid w:val="00D1654C"/>
    <w:rsid w:val="00D17734"/>
    <w:rsid w:val="00D2033A"/>
    <w:rsid w:val="00D203C2"/>
    <w:rsid w:val="00D212B4"/>
    <w:rsid w:val="00D22BB7"/>
    <w:rsid w:val="00D23BA0"/>
    <w:rsid w:val="00D24A01"/>
    <w:rsid w:val="00D26376"/>
    <w:rsid w:val="00D27B60"/>
    <w:rsid w:val="00D27BBF"/>
    <w:rsid w:val="00D30EC4"/>
    <w:rsid w:val="00D324E3"/>
    <w:rsid w:val="00D32523"/>
    <w:rsid w:val="00D33708"/>
    <w:rsid w:val="00D35861"/>
    <w:rsid w:val="00D3687D"/>
    <w:rsid w:val="00D373CA"/>
    <w:rsid w:val="00D4059B"/>
    <w:rsid w:val="00D41EB2"/>
    <w:rsid w:val="00D424AC"/>
    <w:rsid w:val="00D4521B"/>
    <w:rsid w:val="00D45610"/>
    <w:rsid w:val="00D45E89"/>
    <w:rsid w:val="00D4634F"/>
    <w:rsid w:val="00D47BDA"/>
    <w:rsid w:val="00D51A33"/>
    <w:rsid w:val="00D528A2"/>
    <w:rsid w:val="00D533BB"/>
    <w:rsid w:val="00D54329"/>
    <w:rsid w:val="00D558E1"/>
    <w:rsid w:val="00D573D9"/>
    <w:rsid w:val="00D633A5"/>
    <w:rsid w:val="00D63502"/>
    <w:rsid w:val="00D64BDC"/>
    <w:rsid w:val="00D67034"/>
    <w:rsid w:val="00D71176"/>
    <w:rsid w:val="00D71BF0"/>
    <w:rsid w:val="00D73291"/>
    <w:rsid w:val="00D73450"/>
    <w:rsid w:val="00D73C2A"/>
    <w:rsid w:val="00D7659D"/>
    <w:rsid w:val="00D80352"/>
    <w:rsid w:val="00D810AB"/>
    <w:rsid w:val="00D8302D"/>
    <w:rsid w:val="00D83BE4"/>
    <w:rsid w:val="00D84EDB"/>
    <w:rsid w:val="00D85E0D"/>
    <w:rsid w:val="00D86C6D"/>
    <w:rsid w:val="00D87E87"/>
    <w:rsid w:val="00D901F0"/>
    <w:rsid w:val="00D9185F"/>
    <w:rsid w:val="00D92398"/>
    <w:rsid w:val="00D9251C"/>
    <w:rsid w:val="00D933CA"/>
    <w:rsid w:val="00D95EF4"/>
    <w:rsid w:val="00D9752E"/>
    <w:rsid w:val="00DA0AD3"/>
    <w:rsid w:val="00DA11FE"/>
    <w:rsid w:val="00DA1507"/>
    <w:rsid w:val="00DA1E09"/>
    <w:rsid w:val="00DA26C8"/>
    <w:rsid w:val="00DA30A9"/>
    <w:rsid w:val="00DA413F"/>
    <w:rsid w:val="00DA4263"/>
    <w:rsid w:val="00DA5914"/>
    <w:rsid w:val="00DA65AA"/>
    <w:rsid w:val="00DA7120"/>
    <w:rsid w:val="00DA75CB"/>
    <w:rsid w:val="00DA7A3D"/>
    <w:rsid w:val="00DB3208"/>
    <w:rsid w:val="00DB3523"/>
    <w:rsid w:val="00DB3592"/>
    <w:rsid w:val="00DB4561"/>
    <w:rsid w:val="00DB4D03"/>
    <w:rsid w:val="00DB6722"/>
    <w:rsid w:val="00DC0DAB"/>
    <w:rsid w:val="00DC1F36"/>
    <w:rsid w:val="00DC2132"/>
    <w:rsid w:val="00DC2EB2"/>
    <w:rsid w:val="00DC4E00"/>
    <w:rsid w:val="00DC4E3E"/>
    <w:rsid w:val="00DC4F97"/>
    <w:rsid w:val="00DC5CB6"/>
    <w:rsid w:val="00DD04BC"/>
    <w:rsid w:val="00DD0F35"/>
    <w:rsid w:val="00DD119C"/>
    <w:rsid w:val="00DD192F"/>
    <w:rsid w:val="00DD2C4F"/>
    <w:rsid w:val="00DD424C"/>
    <w:rsid w:val="00DD4C8F"/>
    <w:rsid w:val="00DD4EF8"/>
    <w:rsid w:val="00DD5211"/>
    <w:rsid w:val="00DD7EA1"/>
    <w:rsid w:val="00DE1D2C"/>
    <w:rsid w:val="00DE2068"/>
    <w:rsid w:val="00DE253E"/>
    <w:rsid w:val="00DE399A"/>
    <w:rsid w:val="00DE43BF"/>
    <w:rsid w:val="00DE4AE5"/>
    <w:rsid w:val="00DE6F5D"/>
    <w:rsid w:val="00DE7864"/>
    <w:rsid w:val="00DF00B6"/>
    <w:rsid w:val="00DF0843"/>
    <w:rsid w:val="00DF0CE7"/>
    <w:rsid w:val="00DF19A3"/>
    <w:rsid w:val="00DF2A7A"/>
    <w:rsid w:val="00DF2D32"/>
    <w:rsid w:val="00DF314A"/>
    <w:rsid w:val="00DF427C"/>
    <w:rsid w:val="00DF4DB8"/>
    <w:rsid w:val="00DF5476"/>
    <w:rsid w:val="00DF61C3"/>
    <w:rsid w:val="00DF633E"/>
    <w:rsid w:val="00DF7440"/>
    <w:rsid w:val="00DF7F03"/>
    <w:rsid w:val="00E00672"/>
    <w:rsid w:val="00E00C40"/>
    <w:rsid w:val="00E02263"/>
    <w:rsid w:val="00E02DEC"/>
    <w:rsid w:val="00E04BCD"/>
    <w:rsid w:val="00E067DE"/>
    <w:rsid w:val="00E06A98"/>
    <w:rsid w:val="00E1240B"/>
    <w:rsid w:val="00E13265"/>
    <w:rsid w:val="00E13710"/>
    <w:rsid w:val="00E16CC1"/>
    <w:rsid w:val="00E21648"/>
    <w:rsid w:val="00E23972"/>
    <w:rsid w:val="00E247A6"/>
    <w:rsid w:val="00E25683"/>
    <w:rsid w:val="00E3032B"/>
    <w:rsid w:val="00E31035"/>
    <w:rsid w:val="00E31439"/>
    <w:rsid w:val="00E314B5"/>
    <w:rsid w:val="00E31C23"/>
    <w:rsid w:val="00E321C2"/>
    <w:rsid w:val="00E322D5"/>
    <w:rsid w:val="00E325E8"/>
    <w:rsid w:val="00E33BBD"/>
    <w:rsid w:val="00E35004"/>
    <w:rsid w:val="00E359B0"/>
    <w:rsid w:val="00E37584"/>
    <w:rsid w:val="00E37D3E"/>
    <w:rsid w:val="00E4128F"/>
    <w:rsid w:val="00E4186E"/>
    <w:rsid w:val="00E42493"/>
    <w:rsid w:val="00E42837"/>
    <w:rsid w:val="00E45F53"/>
    <w:rsid w:val="00E4642F"/>
    <w:rsid w:val="00E46C04"/>
    <w:rsid w:val="00E511D9"/>
    <w:rsid w:val="00E5161F"/>
    <w:rsid w:val="00E52133"/>
    <w:rsid w:val="00E54336"/>
    <w:rsid w:val="00E54390"/>
    <w:rsid w:val="00E55B66"/>
    <w:rsid w:val="00E562A4"/>
    <w:rsid w:val="00E56D69"/>
    <w:rsid w:val="00E56DA5"/>
    <w:rsid w:val="00E620AF"/>
    <w:rsid w:val="00E626BE"/>
    <w:rsid w:val="00E63A60"/>
    <w:rsid w:val="00E63E8D"/>
    <w:rsid w:val="00E66230"/>
    <w:rsid w:val="00E6693D"/>
    <w:rsid w:val="00E67C03"/>
    <w:rsid w:val="00E71C7C"/>
    <w:rsid w:val="00E7310B"/>
    <w:rsid w:val="00E7431F"/>
    <w:rsid w:val="00E743D3"/>
    <w:rsid w:val="00E74542"/>
    <w:rsid w:val="00E7672B"/>
    <w:rsid w:val="00E80CEC"/>
    <w:rsid w:val="00E812F2"/>
    <w:rsid w:val="00E82352"/>
    <w:rsid w:val="00E8457A"/>
    <w:rsid w:val="00E864CF"/>
    <w:rsid w:val="00E878C6"/>
    <w:rsid w:val="00E87EA6"/>
    <w:rsid w:val="00E90A60"/>
    <w:rsid w:val="00E9215A"/>
    <w:rsid w:val="00E932EA"/>
    <w:rsid w:val="00E938B1"/>
    <w:rsid w:val="00E93E6F"/>
    <w:rsid w:val="00E94553"/>
    <w:rsid w:val="00E94A0C"/>
    <w:rsid w:val="00E94F65"/>
    <w:rsid w:val="00E9571F"/>
    <w:rsid w:val="00E97399"/>
    <w:rsid w:val="00E97F0C"/>
    <w:rsid w:val="00E97FB5"/>
    <w:rsid w:val="00EA1AE4"/>
    <w:rsid w:val="00EA2CA1"/>
    <w:rsid w:val="00EA2E8C"/>
    <w:rsid w:val="00EA3AEB"/>
    <w:rsid w:val="00EA4127"/>
    <w:rsid w:val="00EA4695"/>
    <w:rsid w:val="00EA47E8"/>
    <w:rsid w:val="00EA48A1"/>
    <w:rsid w:val="00EA4A02"/>
    <w:rsid w:val="00EA74A6"/>
    <w:rsid w:val="00EB1A66"/>
    <w:rsid w:val="00EB239D"/>
    <w:rsid w:val="00EB24F0"/>
    <w:rsid w:val="00EB2B92"/>
    <w:rsid w:val="00EB3BC7"/>
    <w:rsid w:val="00EB3BF5"/>
    <w:rsid w:val="00EB534C"/>
    <w:rsid w:val="00EB5434"/>
    <w:rsid w:val="00EB6226"/>
    <w:rsid w:val="00EB6ABA"/>
    <w:rsid w:val="00EB703E"/>
    <w:rsid w:val="00EC2080"/>
    <w:rsid w:val="00EC20A7"/>
    <w:rsid w:val="00EC4B48"/>
    <w:rsid w:val="00EC4D6C"/>
    <w:rsid w:val="00EC749A"/>
    <w:rsid w:val="00EC74C3"/>
    <w:rsid w:val="00EC7ED5"/>
    <w:rsid w:val="00ED09C8"/>
    <w:rsid w:val="00ED09D1"/>
    <w:rsid w:val="00ED15FF"/>
    <w:rsid w:val="00ED3183"/>
    <w:rsid w:val="00ED5E52"/>
    <w:rsid w:val="00ED6495"/>
    <w:rsid w:val="00ED6F3D"/>
    <w:rsid w:val="00ED7FD5"/>
    <w:rsid w:val="00EE123B"/>
    <w:rsid w:val="00EE16BE"/>
    <w:rsid w:val="00EE1C5A"/>
    <w:rsid w:val="00EE4DCD"/>
    <w:rsid w:val="00EE521B"/>
    <w:rsid w:val="00EE5510"/>
    <w:rsid w:val="00EE66EA"/>
    <w:rsid w:val="00EE699B"/>
    <w:rsid w:val="00EE6B77"/>
    <w:rsid w:val="00EF0B24"/>
    <w:rsid w:val="00EF1AB9"/>
    <w:rsid w:val="00EF2B75"/>
    <w:rsid w:val="00EF3F6C"/>
    <w:rsid w:val="00EF53FA"/>
    <w:rsid w:val="00EF595A"/>
    <w:rsid w:val="00EF5C9E"/>
    <w:rsid w:val="00EF6641"/>
    <w:rsid w:val="00EF756D"/>
    <w:rsid w:val="00F00D95"/>
    <w:rsid w:val="00F00E97"/>
    <w:rsid w:val="00F015EF"/>
    <w:rsid w:val="00F03D85"/>
    <w:rsid w:val="00F04D21"/>
    <w:rsid w:val="00F04D26"/>
    <w:rsid w:val="00F060B9"/>
    <w:rsid w:val="00F10172"/>
    <w:rsid w:val="00F1020A"/>
    <w:rsid w:val="00F10B6E"/>
    <w:rsid w:val="00F11704"/>
    <w:rsid w:val="00F117BC"/>
    <w:rsid w:val="00F12675"/>
    <w:rsid w:val="00F12DF5"/>
    <w:rsid w:val="00F12F1E"/>
    <w:rsid w:val="00F13104"/>
    <w:rsid w:val="00F1492E"/>
    <w:rsid w:val="00F14E8A"/>
    <w:rsid w:val="00F154AA"/>
    <w:rsid w:val="00F20786"/>
    <w:rsid w:val="00F20A8B"/>
    <w:rsid w:val="00F21423"/>
    <w:rsid w:val="00F22196"/>
    <w:rsid w:val="00F23207"/>
    <w:rsid w:val="00F2445C"/>
    <w:rsid w:val="00F24CC7"/>
    <w:rsid w:val="00F275A8"/>
    <w:rsid w:val="00F27C97"/>
    <w:rsid w:val="00F30443"/>
    <w:rsid w:val="00F30BB7"/>
    <w:rsid w:val="00F32C5B"/>
    <w:rsid w:val="00F34069"/>
    <w:rsid w:val="00F34236"/>
    <w:rsid w:val="00F35231"/>
    <w:rsid w:val="00F36770"/>
    <w:rsid w:val="00F416C6"/>
    <w:rsid w:val="00F421EE"/>
    <w:rsid w:val="00F43D3E"/>
    <w:rsid w:val="00F45481"/>
    <w:rsid w:val="00F45AAF"/>
    <w:rsid w:val="00F46EE7"/>
    <w:rsid w:val="00F47144"/>
    <w:rsid w:val="00F5069C"/>
    <w:rsid w:val="00F519AC"/>
    <w:rsid w:val="00F525FF"/>
    <w:rsid w:val="00F53818"/>
    <w:rsid w:val="00F54911"/>
    <w:rsid w:val="00F54DE8"/>
    <w:rsid w:val="00F55524"/>
    <w:rsid w:val="00F566F6"/>
    <w:rsid w:val="00F6078C"/>
    <w:rsid w:val="00F60C21"/>
    <w:rsid w:val="00F61ABC"/>
    <w:rsid w:val="00F6229C"/>
    <w:rsid w:val="00F622DB"/>
    <w:rsid w:val="00F62FA4"/>
    <w:rsid w:val="00F632D9"/>
    <w:rsid w:val="00F634CF"/>
    <w:rsid w:val="00F64900"/>
    <w:rsid w:val="00F65570"/>
    <w:rsid w:val="00F667C6"/>
    <w:rsid w:val="00F67F4E"/>
    <w:rsid w:val="00F7043F"/>
    <w:rsid w:val="00F727AE"/>
    <w:rsid w:val="00F7470A"/>
    <w:rsid w:val="00F75044"/>
    <w:rsid w:val="00F75D22"/>
    <w:rsid w:val="00F77651"/>
    <w:rsid w:val="00F77CDA"/>
    <w:rsid w:val="00F813D6"/>
    <w:rsid w:val="00F82A50"/>
    <w:rsid w:val="00F82CB7"/>
    <w:rsid w:val="00F83BCD"/>
    <w:rsid w:val="00F84FFA"/>
    <w:rsid w:val="00F85722"/>
    <w:rsid w:val="00F86778"/>
    <w:rsid w:val="00F86CA2"/>
    <w:rsid w:val="00F87C02"/>
    <w:rsid w:val="00F92725"/>
    <w:rsid w:val="00F932B7"/>
    <w:rsid w:val="00F93ABB"/>
    <w:rsid w:val="00F942B9"/>
    <w:rsid w:val="00F95765"/>
    <w:rsid w:val="00F978F5"/>
    <w:rsid w:val="00FA1A25"/>
    <w:rsid w:val="00FA1AE1"/>
    <w:rsid w:val="00FA1CB0"/>
    <w:rsid w:val="00FA1E69"/>
    <w:rsid w:val="00FA1F61"/>
    <w:rsid w:val="00FA2095"/>
    <w:rsid w:val="00FA2474"/>
    <w:rsid w:val="00FA28E4"/>
    <w:rsid w:val="00FA29DD"/>
    <w:rsid w:val="00FA47B4"/>
    <w:rsid w:val="00FA5682"/>
    <w:rsid w:val="00FA5A09"/>
    <w:rsid w:val="00FA7306"/>
    <w:rsid w:val="00FA737B"/>
    <w:rsid w:val="00FB1269"/>
    <w:rsid w:val="00FB299E"/>
    <w:rsid w:val="00FB2C33"/>
    <w:rsid w:val="00FB31B3"/>
    <w:rsid w:val="00FB31D0"/>
    <w:rsid w:val="00FB32B6"/>
    <w:rsid w:val="00FB43C7"/>
    <w:rsid w:val="00FB5024"/>
    <w:rsid w:val="00FB53D3"/>
    <w:rsid w:val="00FB5C5D"/>
    <w:rsid w:val="00FB7C8A"/>
    <w:rsid w:val="00FC0894"/>
    <w:rsid w:val="00FC26F6"/>
    <w:rsid w:val="00FC2916"/>
    <w:rsid w:val="00FC3DEF"/>
    <w:rsid w:val="00FC579B"/>
    <w:rsid w:val="00FC652F"/>
    <w:rsid w:val="00FC7A14"/>
    <w:rsid w:val="00FD0FC3"/>
    <w:rsid w:val="00FD2639"/>
    <w:rsid w:val="00FD2A1C"/>
    <w:rsid w:val="00FD2FFE"/>
    <w:rsid w:val="00FD383D"/>
    <w:rsid w:val="00FD4240"/>
    <w:rsid w:val="00FD4531"/>
    <w:rsid w:val="00FD55F7"/>
    <w:rsid w:val="00FD6A57"/>
    <w:rsid w:val="00FD753A"/>
    <w:rsid w:val="00FD7AFF"/>
    <w:rsid w:val="00FE3723"/>
    <w:rsid w:val="00FE41E6"/>
    <w:rsid w:val="00FE4B19"/>
    <w:rsid w:val="00FE51DF"/>
    <w:rsid w:val="00FE6BA5"/>
    <w:rsid w:val="00FF1BD1"/>
    <w:rsid w:val="00FF3271"/>
    <w:rsid w:val="00FF4648"/>
    <w:rsid w:val="00FF5301"/>
    <w:rsid w:val="00FF5C35"/>
    <w:rsid w:val="00FF5F27"/>
    <w:rsid w:val="00FF6E09"/>
    <w:rsid w:val="00FF733C"/>
    <w:rsid w:val="00FF7355"/>
    <w:rsid w:val="6D5BE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ED46"/>
  <w15:chartTrackingRefBased/>
  <w15:docId w15:val="{A0F74507-42A7-40AE-AF1A-DD9DE89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1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537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2C0D4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7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0D4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D1A24"/>
    <w:pPr>
      <w:tabs>
        <w:tab w:val="right" w:leader="underscore" w:pos="935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C0D48"/>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C0D48"/>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C0D4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C0D4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C0D4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C0D4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C0D4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C0D48"/>
    <w:pPr>
      <w:ind w:left="1920"/>
    </w:pPr>
    <w:rPr>
      <w:rFonts w:asciiTheme="minorHAnsi" w:hAnsiTheme="minorHAnsi" w:cstheme="minorHAnsi"/>
      <w:sz w:val="18"/>
      <w:szCs w:val="18"/>
    </w:rPr>
  </w:style>
  <w:style w:type="character" w:styleId="Hyperlink">
    <w:name w:val="Hyperlink"/>
    <w:basedOn w:val="DefaultParagraphFont"/>
    <w:uiPriority w:val="99"/>
    <w:unhideWhenUsed/>
    <w:rsid w:val="002C0D48"/>
    <w:rPr>
      <w:color w:val="0563C1" w:themeColor="hyperlink"/>
      <w:u w:val="single"/>
    </w:rPr>
  </w:style>
  <w:style w:type="paragraph" w:styleId="NoSpacing">
    <w:name w:val="No Spacing"/>
    <w:link w:val="NoSpacingChar"/>
    <w:uiPriority w:val="1"/>
    <w:qFormat/>
    <w:rsid w:val="00872CC9"/>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872CC9"/>
    <w:rPr>
      <w:rFonts w:eastAsiaTheme="minorEastAsia"/>
      <w:lang w:eastAsia="zh-CN"/>
    </w:rPr>
  </w:style>
  <w:style w:type="table" w:styleId="TableGrid">
    <w:name w:val="Table Grid"/>
    <w:basedOn w:val="TableNormal"/>
    <w:uiPriority w:val="39"/>
    <w:rsid w:val="00E9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F52"/>
    <w:rPr>
      <w:sz w:val="16"/>
      <w:szCs w:val="16"/>
    </w:rPr>
  </w:style>
  <w:style w:type="paragraph" w:styleId="CommentText">
    <w:name w:val="annotation text"/>
    <w:basedOn w:val="Normal"/>
    <w:link w:val="CommentTextChar"/>
    <w:uiPriority w:val="99"/>
    <w:unhideWhenUsed/>
    <w:rsid w:val="003D0F52"/>
    <w:rPr>
      <w:sz w:val="20"/>
      <w:szCs w:val="20"/>
    </w:rPr>
  </w:style>
  <w:style w:type="character" w:customStyle="1" w:styleId="CommentTextChar">
    <w:name w:val="Comment Text Char"/>
    <w:basedOn w:val="DefaultParagraphFont"/>
    <w:link w:val="CommentText"/>
    <w:uiPriority w:val="99"/>
    <w:rsid w:val="003D0F52"/>
    <w:rPr>
      <w:rFonts w:ascii="Times New Roman" w:eastAsia="Times New Roman" w:hAnsi="Times New Roman" w:cs="Times New Roman"/>
      <w:sz w:val="20"/>
      <w:szCs w:val="20"/>
      <w:lang w:val="en-CA"/>
    </w:rPr>
  </w:style>
  <w:style w:type="character" w:styleId="UnresolvedMention">
    <w:name w:val="Unresolved Mention"/>
    <w:basedOn w:val="DefaultParagraphFont"/>
    <w:uiPriority w:val="99"/>
    <w:semiHidden/>
    <w:unhideWhenUsed/>
    <w:rsid w:val="00AD071E"/>
    <w:rPr>
      <w:color w:val="605E5C"/>
      <w:shd w:val="clear" w:color="auto" w:fill="E1DFDD"/>
    </w:rPr>
  </w:style>
  <w:style w:type="paragraph" w:styleId="ListParagraph">
    <w:name w:val="List Paragraph"/>
    <w:basedOn w:val="Normal"/>
    <w:uiPriority w:val="34"/>
    <w:qFormat/>
    <w:rsid w:val="005D75CE"/>
    <w:pPr>
      <w:spacing w:after="160" w:line="259" w:lineRule="auto"/>
      <w:ind w:left="720"/>
      <w:contextualSpacing/>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B27490"/>
    <w:rPr>
      <w:color w:val="954F72" w:themeColor="followedHyperlink"/>
      <w:u w:val="single"/>
    </w:rPr>
  </w:style>
  <w:style w:type="paragraph" w:styleId="Revision">
    <w:name w:val="Revision"/>
    <w:hidden/>
    <w:uiPriority w:val="99"/>
    <w:semiHidden/>
    <w:rsid w:val="00C63BB4"/>
    <w:pPr>
      <w:spacing w:after="0" w:line="240" w:lineRule="auto"/>
    </w:pPr>
    <w:rPr>
      <w:rFonts w:ascii="Times New Roman" w:eastAsia="Times New Roman" w:hAnsi="Times New Roman" w:cs="Times New Roman"/>
      <w:sz w:val="24"/>
      <w:szCs w:val="24"/>
      <w:lang w:val="en-CA"/>
    </w:rPr>
  </w:style>
  <w:style w:type="paragraph" w:styleId="TOCHeading">
    <w:name w:val="TOC Heading"/>
    <w:basedOn w:val="Heading1"/>
    <w:next w:val="Normal"/>
    <w:uiPriority w:val="39"/>
    <w:unhideWhenUsed/>
    <w:qFormat/>
    <w:rsid w:val="00B22C3B"/>
    <w:pPr>
      <w:spacing w:before="480" w:line="276" w:lineRule="auto"/>
      <w:outlineLvl w:val="9"/>
    </w:pPr>
    <w:rPr>
      <w:b/>
      <w:bCs/>
      <w:sz w:val="28"/>
      <w:szCs w:val="28"/>
    </w:rPr>
  </w:style>
  <w:style w:type="paragraph" w:styleId="TableofFigures">
    <w:name w:val="table of figures"/>
    <w:basedOn w:val="Normal"/>
    <w:next w:val="Normal"/>
    <w:uiPriority w:val="99"/>
    <w:unhideWhenUsed/>
    <w:rsid w:val="00A9060C"/>
    <w:pPr>
      <w:ind w:left="480" w:hanging="480"/>
    </w:pPr>
    <w:rPr>
      <w:rFonts w:asciiTheme="minorHAnsi" w:hAnsiTheme="minorHAnsi" w:cstheme="minorHAnsi"/>
      <w:smallCaps/>
      <w:sz w:val="20"/>
      <w:szCs w:val="20"/>
    </w:rPr>
  </w:style>
  <w:style w:type="paragraph" w:styleId="Caption">
    <w:name w:val="caption"/>
    <w:basedOn w:val="Normal"/>
    <w:next w:val="Normal"/>
    <w:uiPriority w:val="35"/>
    <w:unhideWhenUsed/>
    <w:qFormat/>
    <w:rsid w:val="0061342E"/>
    <w:pPr>
      <w:spacing w:after="200"/>
    </w:pPr>
    <w:rPr>
      <w:i/>
      <w:iCs/>
      <w:color w:val="44546A" w:themeColor="text2"/>
      <w:sz w:val="18"/>
      <w:szCs w:val="18"/>
    </w:rPr>
  </w:style>
  <w:style w:type="paragraph" w:styleId="Footer">
    <w:name w:val="footer"/>
    <w:basedOn w:val="Normal"/>
    <w:link w:val="FooterChar"/>
    <w:uiPriority w:val="99"/>
    <w:unhideWhenUsed/>
    <w:rsid w:val="007A11E0"/>
    <w:pPr>
      <w:tabs>
        <w:tab w:val="center" w:pos="4680"/>
        <w:tab w:val="right" w:pos="9360"/>
      </w:tabs>
    </w:pPr>
  </w:style>
  <w:style w:type="character" w:customStyle="1" w:styleId="FooterChar">
    <w:name w:val="Footer Char"/>
    <w:basedOn w:val="DefaultParagraphFont"/>
    <w:link w:val="Footer"/>
    <w:uiPriority w:val="99"/>
    <w:rsid w:val="007A11E0"/>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7A11E0"/>
  </w:style>
  <w:style w:type="paragraph" w:styleId="Header">
    <w:name w:val="header"/>
    <w:basedOn w:val="Normal"/>
    <w:link w:val="HeaderChar"/>
    <w:uiPriority w:val="99"/>
    <w:unhideWhenUsed/>
    <w:rsid w:val="007A11E0"/>
    <w:pPr>
      <w:tabs>
        <w:tab w:val="center" w:pos="4680"/>
        <w:tab w:val="right" w:pos="9360"/>
      </w:tabs>
    </w:pPr>
  </w:style>
  <w:style w:type="character" w:customStyle="1" w:styleId="HeaderChar">
    <w:name w:val="Header Char"/>
    <w:basedOn w:val="DefaultParagraphFont"/>
    <w:link w:val="Header"/>
    <w:uiPriority w:val="99"/>
    <w:rsid w:val="007A11E0"/>
    <w:rPr>
      <w:rFonts w:ascii="Times New Roman" w:eastAsia="Times New Roman" w:hAnsi="Times New Roman" w:cs="Times New Roman"/>
      <w:sz w:val="24"/>
      <w:szCs w:val="24"/>
      <w:lang w:val="en-CA"/>
    </w:rPr>
  </w:style>
  <w:style w:type="paragraph" w:customStyle="1" w:styleId="Default">
    <w:name w:val="Default"/>
    <w:rsid w:val="00DF5476"/>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937C5"/>
    <w:rPr>
      <w:b/>
      <w:bCs/>
    </w:rPr>
  </w:style>
  <w:style w:type="character" w:customStyle="1" w:styleId="CommentSubjectChar">
    <w:name w:val="Comment Subject Char"/>
    <w:basedOn w:val="CommentTextChar"/>
    <w:link w:val="CommentSubject"/>
    <w:uiPriority w:val="99"/>
    <w:semiHidden/>
    <w:rsid w:val="007937C5"/>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292">
      <w:bodyDiv w:val="1"/>
      <w:marLeft w:val="0"/>
      <w:marRight w:val="0"/>
      <w:marTop w:val="0"/>
      <w:marBottom w:val="0"/>
      <w:divBdr>
        <w:top w:val="none" w:sz="0" w:space="0" w:color="auto"/>
        <w:left w:val="none" w:sz="0" w:space="0" w:color="auto"/>
        <w:bottom w:val="none" w:sz="0" w:space="0" w:color="auto"/>
        <w:right w:val="none" w:sz="0" w:space="0" w:color="auto"/>
      </w:divBdr>
    </w:div>
    <w:div w:id="22828657">
      <w:bodyDiv w:val="1"/>
      <w:marLeft w:val="0"/>
      <w:marRight w:val="0"/>
      <w:marTop w:val="0"/>
      <w:marBottom w:val="0"/>
      <w:divBdr>
        <w:top w:val="none" w:sz="0" w:space="0" w:color="auto"/>
        <w:left w:val="none" w:sz="0" w:space="0" w:color="auto"/>
        <w:bottom w:val="none" w:sz="0" w:space="0" w:color="auto"/>
        <w:right w:val="none" w:sz="0" w:space="0" w:color="auto"/>
      </w:divBdr>
    </w:div>
    <w:div w:id="38166042">
      <w:bodyDiv w:val="1"/>
      <w:marLeft w:val="0"/>
      <w:marRight w:val="0"/>
      <w:marTop w:val="0"/>
      <w:marBottom w:val="0"/>
      <w:divBdr>
        <w:top w:val="none" w:sz="0" w:space="0" w:color="auto"/>
        <w:left w:val="none" w:sz="0" w:space="0" w:color="auto"/>
        <w:bottom w:val="none" w:sz="0" w:space="0" w:color="auto"/>
        <w:right w:val="none" w:sz="0" w:space="0" w:color="auto"/>
      </w:divBdr>
    </w:div>
    <w:div w:id="44570658">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132528031">
      <w:bodyDiv w:val="1"/>
      <w:marLeft w:val="0"/>
      <w:marRight w:val="0"/>
      <w:marTop w:val="0"/>
      <w:marBottom w:val="0"/>
      <w:divBdr>
        <w:top w:val="none" w:sz="0" w:space="0" w:color="auto"/>
        <w:left w:val="none" w:sz="0" w:space="0" w:color="auto"/>
        <w:bottom w:val="none" w:sz="0" w:space="0" w:color="auto"/>
        <w:right w:val="none" w:sz="0" w:space="0" w:color="auto"/>
      </w:divBdr>
    </w:div>
    <w:div w:id="166558269">
      <w:bodyDiv w:val="1"/>
      <w:marLeft w:val="0"/>
      <w:marRight w:val="0"/>
      <w:marTop w:val="0"/>
      <w:marBottom w:val="0"/>
      <w:divBdr>
        <w:top w:val="none" w:sz="0" w:space="0" w:color="auto"/>
        <w:left w:val="none" w:sz="0" w:space="0" w:color="auto"/>
        <w:bottom w:val="none" w:sz="0" w:space="0" w:color="auto"/>
        <w:right w:val="none" w:sz="0" w:space="0" w:color="auto"/>
      </w:divBdr>
    </w:div>
    <w:div w:id="196505546">
      <w:bodyDiv w:val="1"/>
      <w:marLeft w:val="0"/>
      <w:marRight w:val="0"/>
      <w:marTop w:val="0"/>
      <w:marBottom w:val="0"/>
      <w:divBdr>
        <w:top w:val="none" w:sz="0" w:space="0" w:color="auto"/>
        <w:left w:val="none" w:sz="0" w:space="0" w:color="auto"/>
        <w:bottom w:val="none" w:sz="0" w:space="0" w:color="auto"/>
        <w:right w:val="none" w:sz="0" w:space="0" w:color="auto"/>
      </w:divBdr>
    </w:div>
    <w:div w:id="209532862">
      <w:bodyDiv w:val="1"/>
      <w:marLeft w:val="0"/>
      <w:marRight w:val="0"/>
      <w:marTop w:val="0"/>
      <w:marBottom w:val="0"/>
      <w:divBdr>
        <w:top w:val="none" w:sz="0" w:space="0" w:color="auto"/>
        <w:left w:val="none" w:sz="0" w:space="0" w:color="auto"/>
        <w:bottom w:val="none" w:sz="0" w:space="0" w:color="auto"/>
        <w:right w:val="none" w:sz="0" w:space="0" w:color="auto"/>
      </w:divBdr>
    </w:div>
    <w:div w:id="214775655">
      <w:bodyDiv w:val="1"/>
      <w:marLeft w:val="0"/>
      <w:marRight w:val="0"/>
      <w:marTop w:val="0"/>
      <w:marBottom w:val="0"/>
      <w:divBdr>
        <w:top w:val="none" w:sz="0" w:space="0" w:color="auto"/>
        <w:left w:val="none" w:sz="0" w:space="0" w:color="auto"/>
        <w:bottom w:val="none" w:sz="0" w:space="0" w:color="auto"/>
        <w:right w:val="none" w:sz="0" w:space="0" w:color="auto"/>
      </w:divBdr>
    </w:div>
    <w:div w:id="238098125">
      <w:bodyDiv w:val="1"/>
      <w:marLeft w:val="0"/>
      <w:marRight w:val="0"/>
      <w:marTop w:val="0"/>
      <w:marBottom w:val="0"/>
      <w:divBdr>
        <w:top w:val="none" w:sz="0" w:space="0" w:color="auto"/>
        <w:left w:val="none" w:sz="0" w:space="0" w:color="auto"/>
        <w:bottom w:val="none" w:sz="0" w:space="0" w:color="auto"/>
        <w:right w:val="none" w:sz="0" w:space="0" w:color="auto"/>
      </w:divBdr>
    </w:div>
    <w:div w:id="241375530">
      <w:bodyDiv w:val="1"/>
      <w:marLeft w:val="0"/>
      <w:marRight w:val="0"/>
      <w:marTop w:val="0"/>
      <w:marBottom w:val="0"/>
      <w:divBdr>
        <w:top w:val="none" w:sz="0" w:space="0" w:color="auto"/>
        <w:left w:val="none" w:sz="0" w:space="0" w:color="auto"/>
        <w:bottom w:val="none" w:sz="0" w:space="0" w:color="auto"/>
        <w:right w:val="none" w:sz="0" w:space="0" w:color="auto"/>
      </w:divBdr>
    </w:div>
    <w:div w:id="262879670">
      <w:bodyDiv w:val="1"/>
      <w:marLeft w:val="0"/>
      <w:marRight w:val="0"/>
      <w:marTop w:val="0"/>
      <w:marBottom w:val="0"/>
      <w:divBdr>
        <w:top w:val="none" w:sz="0" w:space="0" w:color="auto"/>
        <w:left w:val="none" w:sz="0" w:space="0" w:color="auto"/>
        <w:bottom w:val="none" w:sz="0" w:space="0" w:color="auto"/>
        <w:right w:val="none" w:sz="0" w:space="0" w:color="auto"/>
      </w:divBdr>
    </w:div>
    <w:div w:id="299307127">
      <w:bodyDiv w:val="1"/>
      <w:marLeft w:val="0"/>
      <w:marRight w:val="0"/>
      <w:marTop w:val="0"/>
      <w:marBottom w:val="0"/>
      <w:divBdr>
        <w:top w:val="none" w:sz="0" w:space="0" w:color="auto"/>
        <w:left w:val="none" w:sz="0" w:space="0" w:color="auto"/>
        <w:bottom w:val="none" w:sz="0" w:space="0" w:color="auto"/>
        <w:right w:val="none" w:sz="0" w:space="0" w:color="auto"/>
      </w:divBdr>
    </w:div>
    <w:div w:id="352805888">
      <w:bodyDiv w:val="1"/>
      <w:marLeft w:val="0"/>
      <w:marRight w:val="0"/>
      <w:marTop w:val="0"/>
      <w:marBottom w:val="0"/>
      <w:divBdr>
        <w:top w:val="none" w:sz="0" w:space="0" w:color="auto"/>
        <w:left w:val="none" w:sz="0" w:space="0" w:color="auto"/>
        <w:bottom w:val="none" w:sz="0" w:space="0" w:color="auto"/>
        <w:right w:val="none" w:sz="0" w:space="0" w:color="auto"/>
      </w:divBdr>
    </w:div>
    <w:div w:id="423888079">
      <w:bodyDiv w:val="1"/>
      <w:marLeft w:val="0"/>
      <w:marRight w:val="0"/>
      <w:marTop w:val="0"/>
      <w:marBottom w:val="0"/>
      <w:divBdr>
        <w:top w:val="none" w:sz="0" w:space="0" w:color="auto"/>
        <w:left w:val="none" w:sz="0" w:space="0" w:color="auto"/>
        <w:bottom w:val="none" w:sz="0" w:space="0" w:color="auto"/>
        <w:right w:val="none" w:sz="0" w:space="0" w:color="auto"/>
      </w:divBdr>
    </w:div>
    <w:div w:id="424570333">
      <w:bodyDiv w:val="1"/>
      <w:marLeft w:val="0"/>
      <w:marRight w:val="0"/>
      <w:marTop w:val="0"/>
      <w:marBottom w:val="0"/>
      <w:divBdr>
        <w:top w:val="none" w:sz="0" w:space="0" w:color="auto"/>
        <w:left w:val="none" w:sz="0" w:space="0" w:color="auto"/>
        <w:bottom w:val="none" w:sz="0" w:space="0" w:color="auto"/>
        <w:right w:val="none" w:sz="0" w:space="0" w:color="auto"/>
      </w:divBdr>
    </w:div>
    <w:div w:id="428161080">
      <w:bodyDiv w:val="1"/>
      <w:marLeft w:val="0"/>
      <w:marRight w:val="0"/>
      <w:marTop w:val="0"/>
      <w:marBottom w:val="0"/>
      <w:divBdr>
        <w:top w:val="none" w:sz="0" w:space="0" w:color="auto"/>
        <w:left w:val="none" w:sz="0" w:space="0" w:color="auto"/>
        <w:bottom w:val="none" w:sz="0" w:space="0" w:color="auto"/>
        <w:right w:val="none" w:sz="0" w:space="0" w:color="auto"/>
      </w:divBdr>
    </w:div>
    <w:div w:id="433944835">
      <w:bodyDiv w:val="1"/>
      <w:marLeft w:val="0"/>
      <w:marRight w:val="0"/>
      <w:marTop w:val="0"/>
      <w:marBottom w:val="0"/>
      <w:divBdr>
        <w:top w:val="none" w:sz="0" w:space="0" w:color="auto"/>
        <w:left w:val="none" w:sz="0" w:space="0" w:color="auto"/>
        <w:bottom w:val="none" w:sz="0" w:space="0" w:color="auto"/>
        <w:right w:val="none" w:sz="0" w:space="0" w:color="auto"/>
      </w:divBdr>
    </w:div>
    <w:div w:id="436103101">
      <w:bodyDiv w:val="1"/>
      <w:marLeft w:val="0"/>
      <w:marRight w:val="0"/>
      <w:marTop w:val="0"/>
      <w:marBottom w:val="0"/>
      <w:divBdr>
        <w:top w:val="none" w:sz="0" w:space="0" w:color="auto"/>
        <w:left w:val="none" w:sz="0" w:space="0" w:color="auto"/>
        <w:bottom w:val="none" w:sz="0" w:space="0" w:color="auto"/>
        <w:right w:val="none" w:sz="0" w:space="0" w:color="auto"/>
      </w:divBdr>
    </w:div>
    <w:div w:id="453522391">
      <w:bodyDiv w:val="1"/>
      <w:marLeft w:val="0"/>
      <w:marRight w:val="0"/>
      <w:marTop w:val="0"/>
      <w:marBottom w:val="0"/>
      <w:divBdr>
        <w:top w:val="none" w:sz="0" w:space="0" w:color="auto"/>
        <w:left w:val="none" w:sz="0" w:space="0" w:color="auto"/>
        <w:bottom w:val="none" w:sz="0" w:space="0" w:color="auto"/>
        <w:right w:val="none" w:sz="0" w:space="0" w:color="auto"/>
      </w:divBdr>
    </w:div>
    <w:div w:id="502427896">
      <w:bodyDiv w:val="1"/>
      <w:marLeft w:val="0"/>
      <w:marRight w:val="0"/>
      <w:marTop w:val="0"/>
      <w:marBottom w:val="0"/>
      <w:divBdr>
        <w:top w:val="none" w:sz="0" w:space="0" w:color="auto"/>
        <w:left w:val="none" w:sz="0" w:space="0" w:color="auto"/>
        <w:bottom w:val="none" w:sz="0" w:space="0" w:color="auto"/>
        <w:right w:val="none" w:sz="0" w:space="0" w:color="auto"/>
      </w:divBdr>
    </w:div>
    <w:div w:id="527985223">
      <w:bodyDiv w:val="1"/>
      <w:marLeft w:val="0"/>
      <w:marRight w:val="0"/>
      <w:marTop w:val="0"/>
      <w:marBottom w:val="0"/>
      <w:divBdr>
        <w:top w:val="none" w:sz="0" w:space="0" w:color="auto"/>
        <w:left w:val="none" w:sz="0" w:space="0" w:color="auto"/>
        <w:bottom w:val="none" w:sz="0" w:space="0" w:color="auto"/>
        <w:right w:val="none" w:sz="0" w:space="0" w:color="auto"/>
      </w:divBdr>
    </w:div>
    <w:div w:id="576405913">
      <w:bodyDiv w:val="1"/>
      <w:marLeft w:val="0"/>
      <w:marRight w:val="0"/>
      <w:marTop w:val="0"/>
      <w:marBottom w:val="0"/>
      <w:divBdr>
        <w:top w:val="none" w:sz="0" w:space="0" w:color="auto"/>
        <w:left w:val="none" w:sz="0" w:space="0" w:color="auto"/>
        <w:bottom w:val="none" w:sz="0" w:space="0" w:color="auto"/>
        <w:right w:val="none" w:sz="0" w:space="0" w:color="auto"/>
      </w:divBdr>
    </w:div>
    <w:div w:id="589390643">
      <w:bodyDiv w:val="1"/>
      <w:marLeft w:val="0"/>
      <w:marRight w:val="0"/>
      <w:marTop w:val="0"/>
      <w:marBottom w:val="0"/>
      <w:divBdr>
        <w:top w:val="none" w:sz="0" w:space="0" w:color="auto"/>
        <w:left w:val="none" w:sz="0" w:space="0" w:color="auto"/>
        <w:bottom w:val="none" w:sz="0" w:space="0" w:color="auto"/>
        <w:right w:val="none" w:sz="0" w:space="0" w:color="auto"/>
      </w:divBdr>
    </w:div>
    <w:div w:id="612636716">
      <w:bodyDiv w:val="1"/>
      <w:marLeft w:val="0"/>
      <w:marRight w:val="0"/>
      <w:marTop w:val="0"/>
      <w:marBottom w:val="0"/>
      <w:divBdr>
        <w:top w:val="none" w:sz="0" w:space="0" w:color="auto"/>
        <w:left w:val="none" w:sz="0" w:space="0" w:color="auto"/>
        <w:bottom w:val="none" w:sz="0" w:space="0" w:color="auto"/>
        <w:right w:val="none" w:sz="0" w:space="0" w:color="auto"/>
      </w:divBdr>
    </w:div>
    <w:div w:id="626469731">
      <w:bodyDiv w:val="1"/>
      <w:marLeft w:val="0"/>
      <w:marRight w:val="0"/>
      <w:marTop w:val="0"/>
      <w:marBottom w:val="0"/>
      <w:divBdr>
        <w:top w:val="none" w:sz="0" w:space="0" w:color="auto"/>
        <w:left w:val="none" w:sz="0" w:space="0" w:color="auto"/>
        <w:bottom w:val="none" w:sz="0" w:space="0" w:color="auto"/>
        <w:right w:val="none" w:sz="0" w:space="0" w:color="auto"/>
      </w:divBdr>
    </w:div>
    <w:div w:id="631328683">
      <w:bodyDiv w:val="1"/>
      <w:marLeft w:val="0"/>
      <w:marRight w:val="0"/>
      <w:marTop w:val="0"/>
      <w:marBottom w:val="0"/>
      <w:divBdr>
        <w:top w:val="none" w:sz="0" w:space="0" w:color="auto"/>
        <w:left w:val="none" w:sz="0" w:space="0" w:color="auto"/>
        <w:bottom w:val="none" w:sz="0" w:space="0" w:color="auto"/>
        <w:right w:val="none" w:sz="0" w:space="0" w:color="auto"/>
      </w:divBdr>
    </w:div>
    <w:div w:id="637035504">
      <w:bodyDiv w:val="1"/>
      <w:marLeft w:val="0"/>
      <w:marRight w:val="0"/>
      <w:marTop w:val="0"/>
      <w:marBottom w:val="0"/>
      <w:divBdr>
        <w:top w:val="none" w:sz="0" w:space="0" w:color="auto"/>
        <w:left w:val="none" w:sz="0" w:space="0" w:color="auto"/>
        <w:bottom w:val="none" w:sz="0" w:space="0" w:color="auto"/>
        <w:right w:val="none" w:sz="0" w:space="0" w:color="auto"/>
      </w:divBdr>
    </w:div>
    <w:div w:id="644044198">
      <w:bodyDiv w:val="1"/>
      <w:marLeft w:val="0"/>
      <w:marRight w:val="0"/>
      <w:marTop w:val="0"/>
      <w:marBottom w:val="0"/>
      <w:divBdr>
        <w:top w:val="none" w:sz="0" w:space="0" w:color="auto"/>
        <w:left w:val="none" w:sz="0" w:space="0" w:color="auto"/>
        <w:bottom w:val="none" w:sz="0" w:space="0" w:color="auto"/>
        <w:right w:val="none" w:sz="0" w:space="0" w:color="auto"/>
      </w:divBdr>
    </w:div>
    <w:div w:id="646907961">
      <w:bodyDiv w:val="1"/>
      <w:marLeft w:val="0"/>
      <w:marRight w:val="0"/>
      <w:marTop w:val="0"/>
      <w:marBottom w:val="0"/>
      <w:divBdr>
        <w:top w:val="none" w:sz="0" w:space="0" w:color="auto"/>
        <w:left w:val="none" w:sz="0" w:space="0" w:color="auto"/>
        <w:bottom w:val="none" w:sz="0" w:space="0" w:color="auto"/>
        <w:right w:val="none" w:sz="0" w:space="0" w:color="auto"/>
      </w:divBdr>
    </w:div>
    <w:div w:id="663093822">
      <w:bodyDiv w:val="1"/>
      <w:marLeft w:val="0"/>
      <w:marRight w:val="0"/>
      <w:marTop w:val="0"/>
      <w:marBottom w:val="0"/>
      <w:divBdr>
        <w:top w:val="none" w:sz="0" w:space="0" w:color="auto"/>
        <w:left w:val="none" w:sz="0" w:space="0" w:color="auto"/>
        <w:bottom w:val="none" w:sz="0" w:space="0" w:color="auto"/>
        <w:right w:val="none" w:sz="0" w:space="0" w:color="auto"/>
      </w:divBdr>
    </w:div>
    <w:div w:id="669410928">
      <w:bodyDiv w:val="1"/>
      <w:marLeft w:val="0"/>
      <w:marRight w:val="0"/>
      <w:marTop w:val="0"/>
      <w:marBottom w:val="0"/>
      <w:divBdr>
        <w:top w:val="none" w:sz="0" w:space="0" w:color="auto"/>
        <w:left w:val="none" w:sz="0" w:space="0" w:color="auto"/>
        <w:bottom w:val="none" w:sz="0" w:space="0" w:color="auto"/>
        <w:right w:val="none" w:sz="0" w:space="0" w:color="auto"/>
      </w:divBdr>
    </w:div>
    <w:div w:id="701131880">
      <w:bodyDiv w:val="1"/>
      <w:marLeft w:val="0"/>
      <w:marRight w:val="0"/>
      <w:marTop w:val="0"/>
      <w:marBottom w:val="0"/>
      <w:divBdr>
        <w:top w:val="none" w:sz="0" w:space="0" w:color="auto"/>
        <w:left w:val="none" w:sz="0" w:space="0" w:color="auto"/>
        <w:bottom w:val="none" w:sz="0" w:space="0" w:color="auto"/>
        <w:right w:val="none" w:sz="0" w:space="0" w:color="auto"/>
      </w:divBdr>
    </w:div>
    <w:div w:id="704869526">
      <w:bodyDiv w:val="1"/>
      <w:marLeft w:val="0"/>
      <w:marRight w:val="0"/>
      <w:marTop w:val="0"/>
      <w:marBottom w:val="0"/>
      <w:divBdr>
        <w:top w:val="none" w:sz="0" w:space="0" w:color="auto"/>
        <w:left w:val="none" w:sz="0" w:space="0" w:color="auto"/>
        <w:bottom w:val="none" w:sz="0" w:space="0" w:color="auto"/>
        <w:right w:val="none" w:sz="0" w:space="0" w:color="auto"/>
      </w:divBdr>
    </w:div>
    <w:div w:id="723255943">
      <w:bodyDiv w:val="1"/>
      <w:marLeft w:val="0"/>
      <w:marRight w:val="0"/>
      <w:marTop w:val="0"/>
      <w:marBottom w:val="0"/>
      <w:divBdr>
        <w:top w:val="none" w:sz="0" w:space="0" w:color="auto"/>
        <w:left w:val="none" w:sz="0" w:space="0" w:color="auto"/>
        <w:bottom w:val="none" w:sz="0" w:space="0" w:color="auto"/>
        <w:right w:val="none" w:sz="0" w:space="0" w:color="auto"/>
      </w:divBdr>
    </w:div>
    <w:div w:id="738601720">
      <w:bodyDiv w:val="1"/>
      <w:marLeft w:val="0"/>
      <w:marRight w:val="0"/>
      <w:marTop w:val="0"/>
      <w:marBottom w:val="0"/>
      <w:divBdr>
        <w:top w:val="none" w:sz="0" w:space="0" w:color="auto"/>
        <w:left w:val="none" w:sz="0" w:space="0" w:color="auto"/>
        <w:bottom w:val="none" w:sz="0" w:space="0" w:color="auto"/>
        <w:right w:val="none" w:sz="0" w:space="0" w:color="auto"/>
      </w:divBdr>
    </w:div>
    <w:div w:id="771315733">
      <w:bodyDiv w:val="1"/>
      <w:marLeft w:val="0"/>
      <w:marRight w:val="0"/>
      <w:marTop w:val="0"/>
      <w:marBottom w:val="0"/>
      <w:divBdr>
        <w:top w:val="none" w:sz="0" w:space="0" w:color="auto"/>
        <w:left w:val="none" w:sz="0" w:space="0" w:color="auto"/>
        <w:bottom w:val="none" w:sz="0" w:space="0" w:color="auto"/>
        <w:right w:val="none" w:sz="0" w:space="0" w:color="auto"/>
      </w:divBdr>
    </w:div>
    <w:div w:id="783505396">
      <w:bodyDiv w:val="1"/>
      <w:marLeft w:val="0"/>
      <w:marRight w:val="0"/>
      <w:marTop w:val="0"/>
      <w:marBottom w:val="0"/>
      <w:divBdr>
        <w:top w:val="none" w:sz="0" w:space="0" w:color="auto"/>
        <w:left w:val="none" w:sz="0" w:space="0" w:color="auto"/>
        <w:bottom w:val="none" w:sz="0" w:space="0" w:color="auto"/>
        <w:right w:val="none" w:sz="0" w:space="0" w:color="auto"/>
      </w:divBdr>
    </w:div>
    <w:div w:id="793449370">
      <w:bodyDiv w:val="1"/>
      <w:marLeft w:val="0"/>
      <w:marRight w:val="0"/>
      <w:marTop w:val="0"/>
      <w:marBottom w:val="0"/>
      <w:divBdr>
        <w:top w:val="none" w:sz="0" w:space="0" w:color="auto"/>
        <w:left w:val="none" w:sz="0" w:space="0" w:color="auto"/>
        <w:bottom w:val="none" w:sz="0" w:space="0" w:color="auto"/>
        <w:right w:val="none" w:sz="0" w:space="0" w:color="auto"/>
      </w:divBdr>
    </w:div>
    <w:div w:id="841504378">
      <w:bodyDiv w:val="1"/>
      <w:marLeft w:val="0"/>
      <w:marRight w:val="0"/>
      <w:marTop w:val="0"/>
      <w:marBottom w:val="0"/>
      <w:divBdr>
        <w:top w:val="none" w:sz="0" w:space="0" w:color="auto"/>
        <w:left w:val="none" w:sz="0" w:space="0" w:color="auto"/>
        <w:bottom w:val="none" w:sz="0" w:space="0" w:color="auto"/>
        <w:right w:val="none" w:sz="0" w:space="0" w:color="auto"/>
      </w:divBdr>
    </w:div>
    <w:div w:id="869680058">
      <w:bodyDiv w:val="1"/>
      <w:marLeft w:val="0"/>
      <w:marRight w:val="0"/>
      <w:marTop w:val="0"/>
      <w:marBottom w:val="0"/>
      <w:divBdr>
        <w:top w:val="none" w:sz="0" w:space="0" w:color="auto"/>
        <w:left w:val="none" w:sz="0" w:space="0" w:color="auto"/>
        <w:bottom w:val="none" w:sz="0" w:space="0" w:color="auto"/>
        <w:right w:val="none" w:sz="0" w:space="0" w:color="auto"/>
      </w:divBdr>
    </w:div>
    <w:div w:id="892304166">
      <w:bodyDiv w:val="1"/>
      <w:marLeft w:val="0"/>
      <w:marRight w:val="0"/>
      <w:marTop w:val="0"/>
      <w:marBottom w:val="0"/>
      <w:divBdr>
        <w:top w:val="none" w:sz="0" w:space="0" w:color="auto"/>
        <w:left w:val="none" w:sz="0" w:space="0" w:color="auto"/>
        <w:bottom w:val="none" w:sz="0" w:space="0" w:color="auto"/>
        <w:right w:val="none" w:sz="0" w:space="0" w:color="auto"/>
      </w:divBdr>
    </w:div>
    <w:div w:id="947471468">
      <w:bodyDiv w:val="1"/>
      <w:marLeft w:val="0"/>
      <w:marRight w:val="0"/>
      <w:marTop w:val="0"/>
      <w:marBottom w:val="0"/>
      <w:divBdr>
        <w:top w:val="none" w:sz="0" w:space="0" w:color="auto"/>
        <w:left w:val="none" w:sz="0" w:space="0" w:color="auto"/>
        <w:bottom w:val="none" w:sz="0" w:space="0" w:color="auto"/>
        <w:right w:val="none" w:sz="0" w:space="0" w:color="auto"/>
      </w:divBdr>
    </w:div>
    <w:div w:id="958874484">
      <w:bodyDiv w:val="1"/>
      <w:marLeft w:val="0"/>
      <w:marRight w:val="0"/>
      <w:marTop w:val="0"/>
      <w:marBottom w:val="0"/>
      <w:divBdr>
        <w:top w:val="none" w:sz="0" w:space="0" w:color="auto"/>
        <w:left w:val="none" w:sz="0" w:space="0" w:color="auto"/>
        <w:bottom w:val="none" w:sz="0" w:space="0" w:color="auto"/>
        <w:right w:val="none" w:sz="0" w:space="0" w:color="auto"/>
      </w:divBdr>
    </w:div>
    <w:div w:id="968167767">
      <w:bodyDiv w:val="1"/>
      <w:marLeft w:val="0"/>
      <w:marRight w:val="0"/>
      <w:marTop w:val="0"/>
      <w:marBottom w:val="0"/>
      <w:divBdr>
        <w:top w:val="none" w:sz="0" w:space="0" w:color="auto"/>
        <w:left w:val="none" w:sz="0" w:space="0" w:color="auto"/>
        <w:bottom w:val="none" w:sz="0" w:space="0" w:color="auto"/>
        <w:right w:val="none" w:sz="0" w:space="0" w:color="auto"/>
      </w:divBdr>
    </w:div>
    <w:div w:id="978657386">
      <w:bodyDiv w:val="1"/>
      <w:marLeft w:val="0"/>
      <w:marRight w:val="0"/>
      <w:marTop w:val="0"/>
      <w:marBottom w:val="0"/>
      <w:divBdr>
        <w:top w:val="none" w:sz="0" w:space="0" w:color="auto"/>
        <w:left w:val="none" w:sz="0" w:space="0" w:color="auto"/>
        <w:bottom w:val="none" w:sz="0" w:space="0" w:color="auto"/>
        <w:right w:val="none" w:sz="0" w:space="0" w:color="auto"/>
      </w:divBdr>
    </w:div>
    <w:div w:id="995063364">
      <w:bodyDiv w:val="1"/>
      <w:marLeft w:val="0"/>
      <w:marRight w:val="0"/>
      <w:marTop w:val="0"/>
      <w:marBottom w:val="0"/>
      <w:divBdr>
        <w:top w:val="none" w:sz="0" w:space="0" w:color="auto"/>
        <w:left w:val="none" w:sz="0" w:space="0" w:color="auto"/>
        <w:bottom w:val="none" w:sz="0" w:space="0" w:color="auto"/>
        <w:right w:val="none" w:sz="0" w:space="0" w:color="auto"/>
      </w:divBdr>
    </w:div>
    <w:div w:id="998145798">
      <w:bodyDiv w:val="1"/>
      <w:marLeft w:val="0"/>
      <w:marRight w:val="0"/>
      <w:marTop w:val="0"/>
      <w:marBottom w:val="0"/>
      <w:divBdr>
        <w:top w:val="none" w:sz="0" w:space="0" w:color="auto"/>
        <w:left w:val="none" w:sz="0" w:space="0" w:color="auto"/>
        <w:bottom w:val="none" w:sz="0" w:space="0" w:color="auto"/>
        <w:right w:val="none" w:sz="0" w:space="0" w:color="auto"/>
      </w:divBdr>
    </w:div>
    <w:div w:id="1014262456">
      <w:bodyDiv w:val="1"/>
      <w:marLeft w:val="0"/>
      <w:marRight w:val="0"/>
      <w:marTop w:val="0"/>
      <w:marBottom w:val="0"/>
      <w:divBdr>
        <w:top w:val="none" w:sz="0" w:space="0" w:color="auto"/>
        <w:left w:val="none" w:sz="0" w:space="0" w:color="auto"/>
        <w:bottom w:val="none" w:sz="0" w:space="0" w:color="auto"/>
        <w:right w:val="none" w:sz="0" w:space="0" w:color="auto"/>
      </w:divBdr>
    </w:div>
    <w:div w:id="1024593006">
      <w:bodyDiv w:val="1"/>
      <w:marLeft w:val="0"/>
      <w:marRight w:val="0"/>
      <w:marTop w:val="0"/>
      <w:marBottom w:val="0"/>
      <w:divBdr>
        <w:top w:val="none" w:sz="0" w:space="0" w:color="auto"/>
        <w:left w:val="none" w:sz="0" w:space="0" w:color="auto"/>
        <w:bottom w:val="none" w:sz="0" w:space="0" w:color="auto"/>
        <w:right w:val="none" w:sz="0" w:space="0" w:color="auto"/>
      </w:divBdr>
    </w:div>
    <w:div w:id="1052342047">
      <w:bodyDiv w:val="1"/>
      <w:marLeft w:val="0"/>
      <w:marRight w:val="0"/>
      <w:marTop w:val="0"/>
      <w:marBottom w:val="0"/>
      <w:divBdr>
        <w:top w:val="none" w:sz="0" w:space="0" w:color="auto"/>
        <w:left w:val="none" w:sz="0" w:space="0" w:color="auto"/>
        <w:bottom w:val="none" w:sz="0" w:space="0" w:color="auto"/>
        <w:right w:val="none" w:sz="0" w:space="0" w:color="auto"/>
      </w:divBdr>
    </w:div>
    <w:div w:id="1060444945">
      <w:bodyDiv w:val="1"/>
      <w:marLeft w:val="0"/>
      <w:marRight w:val="0"/>
      <w:marTop w:val="0"/>
      <w:marBottom w:val="0"/>
      <w:divBdr>
        <w:top w:val="none" w:sz="0" w:space="0" w:color="auto"/>
        <w:left w:val="none" w:sz="0" w:space="0" w:color="auto"/>
        <w:bottom w:val="none" w:sz="0" w:space="0" w:color="auto"/>
        <w:right w:val="none" w:sz="0" w:space="0" w:color="auto"/>
      </w:divBdr>
    </w:div>
    <w:div w:id="1060445099">
      <w:bodyDiv w:val="1"/>
      <w:marLeft w:val="0"/>
      <w:marRight w:val="0"/>
      <w:marTop w:val="0"/>
      <w:marBottom w:val="0"/>
      <w:divBdr>
        <w:top w:val="none" w:sz="0" w:space="0" w:color="auto"/>
        <w:left w:val="none" w:sz="0" w:space="0" w:color="auto"/>
        <w:bottom w:val="none" w:sz="0" w:space="0" w:color="auto"/>
        <w:right w:val="none" w:sz="0" w:space="0" w:color="auto"/>
      </w:divBdr>
    </w:div>
    <w:div w:id="1109397254">
      <w:bodyDiv w:val="1"/>
      <w:marLeft w:val="0"/>
      <w:marRight w:val="0"/>
      <w:marTop w:val="0"/>
      <w:marBottom w:val="0"/>
      <w:divBdr>
        <w:top w:val="none" w:sz="0" w:space="0" w:color="auto"/>
        <w:left w:val="none" w:sz="0" w:space="0" w:color="auto"/>
        <w:bottom w:val="none" w:sz="0" w:space="0" w:color="auto"/>
        <w:right w:val="none" w:sz="0" w:space="0" w:color="auto"/>
      </w:divBdr>
    </w:div>
    <w:div w:id="1114640689">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
    <w:div w:id="1150096249">
      <w:bodyDiv w:val="1"/>
      <w:marLeft w:val="0"/>
      <w:marRight w:val="0"/>
      <w:marTop w:val="0"/>
      <w:marBottom w:val="0"/>
      <w:divBdr>
        <w:top w:val="none" w:sz="0" w:space="0" w:color="auto"/>
        <w:left w:val="none" w:sz="0" w:space="0" w:color="auto"/>
        <w:bottom w:val="none" w:sz="0" w:space="0" w:color="auto"/>
        <w:right w:val="none" w:sz="0" w:space="0" w:color="auto"/>
      </w:divBdr>
    </w:div>
    <w:div w:id="1167869392">
      <w:bodyDiv w:val="1"/>
      <w:marLeft w:val="0"/>
      <w:marRight w:val="0"/>
      <w:marTop w:val="0"/>
      <w:marBottom w:val="0"/>
      <w:divBdr>
        <w:top w:val="none" w:sz="0" w:space="0" w:color="auto"/>
        <w:left w:val="none" w:sz="0" w:space="0" w:color="auto"/>
        <w:bottom w:val="none" w:sz="0" w:space="0" w:color="auto"/>
        <w:right w:val="none" w:sz="0" w:space="0" w:color="auto"/>
      </w:divBdr>
    </w:div>
    <w:div w:id="1186674772">
      <w:bodyDiv w:val="1"/>
      <w:marLeft w:val="0"/>
      <w:marRight w:val="0"/>
      <w:marTop w:val="0"/>
      <w:marBottom w:val="0"/>
      <w:divBdr>
        <w:top w:val="none" w:sz="0" w:space="0" w:color="auto"/>
        <w:left w:val="none" w:sz="0" w:space="0" w:color="auto"/>
        <w:bottom w:val="none" w:sz="0" w:space="0" w:color="auto"/>
        <w:right w:val="none" w:sz="0" w:space="0" w:color="auto"/>
      </w:divBdr>
    </w:div>
    <w:div w:id="1235167125">
      <w:bodyDiv w:val="1"/>
      <w:marLeft w:val="0"/>
      <w:marRight w:val="0"/>
      <w:marTop w:val="0"/>
      <w:marBottom w:val="0"/>
      <w:divBdr>
        <w:top w:val="none" w:sz="0" w:space="0" w:color="auto"/>
        <w:left w:val="none" w:sz="0" w:space="0" w:color="auto"/>
        <w:bottom w:val="none" w:sz="0" w:space="0" w:color="auto"/>
        <w:right w:val="none" w:sz="0" w:space="0" w:color="auto"/>
      </w:divBdr>
    </w:div>
    <w:div w:id="1252810175">
      <w:bodyDiv w:val="1"/>
      <w:marLeft w:val="0"/>
      <w:marRight w:val="0"/>
      <w:marTop w:val="0"/>
      <w:marBottom w:val="0"/>
      <w:divBdr>
        <w:top w:val="none" w:sz="0" w:space="0" w:color="auto"/>
        <w:left w:val="none" w:sz="0" w:space="0" w:color="auto"/>
        <w:bottom w:val="none" w:sz="0" w:space="0" w:color="auto"/>
        <w:right w:val="none" w:sz="0" w:space="0" w:color="auto"/>
      </w:divBdr>
    </w:div>
    <w:div w:id="1264726995">
      <w:bodyDiv w:val="1"/>
      <w:marLeft w:val="0"/>
      <w:marRight w:val="0"/>
      <w:marTop w:val="0"/>
      <w:marBottom w:val="0"/>
      <w:divBdr>
        <w:top w:val="none" w:sz="0" w:space="0" w:color="auto"/>
        <w:left w:val="none" w:sz="0" w:space="0" w:color="auto"/>
        <w:bottom w:val="none" w:sz="0" w:space="0" w:color="auto"/>
        <w:right w:val="none" w:sz="0" w:space="0" w:color="auto"/>
      </w:divBdr>
    </w:div>
    <w:div w:id="1273591685">
      <w:bodyDiv w:val="1"/>
      <w:marLeft w:val="0"/>
      <w:marRight w:val="0"/>
      <w:marTop w:val="0"/>
      <w:marBottom w:val="0"/>
      <w:divBdr>
        <w:top w:val="none" w:sz="0" w:space="0" w:color="auto"/>
        <w:left w:val="none" w:sz="0" w:space="0" w:color="auto"/>
        <w:bottom w:val="none" w:sz="0" w:space="0" w:color="auto"/>
        <w:right w:val="none" w:sz="0" w:space="0" w:color="auto"/>
      </w:divBdr>
    </w:div>
    <w:div w:id="1288857269">
      <w:bodyDiv w:val="1"/>
      <w:marLeft w:val="0"/>
      <w:marRight w:val="0"/>
      <w:marTop w:val="0"/>
      <w:marBottom w:val="0"/>
      <w:divBdr>
        <w:top w:val="none" w:sz="0" w:space="0" w:color="auto"/>
        <w:left w:val="none" w:sz="0" w:space="0" w:color="auto"/>
        <w:bottom w:val="none" w:sz="0" w:space="0" w:color="auto"/>
        <w:right w:val="none" w:sz="0" w:space="0" w:color="auto"/>
      </w:divBdr>
    </w:div>
    <w:div w:id="1289048790">
      <w:bodyDiv w:val="1"/>
      <w:marLeft w:val="0"/>
      <w:marRight w:val="0"/>
      <w:marTop w:val="0"/>
      <w:marBottom w:val="0"/>
      <w:divBdr>
        <w:top w:val="none" w:sz="0" w:space="0" w:color="auto"/>
        <w:left w:val="none" w:sz="0" w:space="0" w:color="auto"/>
        <w:bottom w:val="none" w:sz="0" w:space="0" w:color="auto"/>
        <w:right w:val="none" w:sz="0" w:space="0" w:color="auto"/>
      </w:divBdr>
    </w:div>
    <w:div w:id="1292713190">
      <w:bodyDiv w:val="1"/>
      <w:marLeft w:val="0"/>
      <w:marRight w:val="0"/>
      <w:marTop w:val="0"/>
      <w:marBottom w:val="0"/>
      <w:divBdr>
        <w:top w:val="none" w:sz="0" w:space="0" w:color="auto"/>
        <w:left w:val="none" w:sz="0" w:space="0" w:color="auto"/>
        <w:bottom w:val="none" w:sz="0" w:space="0" w:color="auto"/>
        <w:right w:val="none" w:sz="0" w:space="0" w:color="auto"/>
      </w:divBdr>
    </w:div>
    <w:div w:id="1297488228">
      <w:bodyDiv w:val="1"/>
      <w:marLeft w:val="0"/>
      <w:marRight w:val="0"/>
      <w:marTop w:val="0"/>
      <w:marBottom w:val="0"/>
      <w:divBdr>
        <w:top w:val="none" w:sz="0" w:space="0" w:color="auto"/>
        <w:left w:val="none" w:sz="0" w:space="0" w:color="auto"/>
        <w:bottom w:val="none" w:sz="0" w:space="0" w:color="auto"/>
        <w:right w:val="none" w:sz="0" w:space="0" w:color="auto"/>
      </w:divBdr>
    </w:div>
    <w:div w:id="1318001504">
      <w:bodyDiv w:val="1"/>
      <w:marLeft w:val="0"/>
      <w:marRight w:val="0"/>
      <w:marTop w:val="0"/>
      <w:marBottom w:val="0"/>
      <w:divBdr>
        <w:top w:val="none" w:sz="0" w:space="0" w:color="auto"/>
        <w:left w:val="none" w:sz="0" w:space="0" w:color="auto"/>
        <w:bottom w:val="none" w:sz="0" w:space="0" w:color="auto"/>
        <w:right w:val="none" w:sz="0" w:space="0" w:color="auto"/>
      </w:divBdr>
    </w:div>
    <w:div w:id="1326933915">
      <w:bodyDiv w:val="1"/>
      <w:marLeft w:val="0"/>
      <w:marRight w:val="0"/>
      <w:marTop w:val="0"/>
      <w:marBottom w:val="0"/>
      <w:divBdr>
        <w:top w:val="none" w:sz="0" w:space="0" w:color="auto"/>
        <w:left w:val="none" w:sz="0" w:space="0" w:color="auto"/>
        <w:bottom w:val="none" w:sz="0" w:space="0" w:color="auto"/>
        <w:right w:val="none" w:sz="0" w:space="0" w:color="auto"/>
      </w:divBdr>
    </w:div>
    <w:div w:id="1359504307">
      <w:bodyDiv w:val="1"/>
      <w:marLeft w:val="0"/>
      <w:marRight w:val="0"/>
      <w:marTop w:val="0"/>
      <w:marBottom w:val="0"/>
      <w:divBdr>
        <w:top w:val="none" w:sz="0" w:space="0" w:color="auto"/>
        <w:left w:val="none" w:sz="0" w:space="0" w:color="auto"/>
        <w:bottom w:val="none" w:sz="0" w:space="0" w:color="auto"/>
        <w:right w:val="none" w:sz="0" w:space="0" w:color="auto"/>
      </w:divBdr>
    </w:div>
    <w:div w:id="1361781248">
      <w:bodyDiv w:val="1"/>
      <w:marLeft w:val="0"/>
      <w:marRight w:val="0"/>
      <w:marTop w:val="0"/>
      <w:marBottom w:val="0"/>
      <w:divBdr>
        <w:top w:val="none" w:sz="0" w:space="0" w:color="auto"/>
        <w:left w:val="none" w:sz="0" w:space="0" w:color="auto"/>
        <w:bottom w:val="none" w:sz="0" w:space="0" w:color="auto"/>
        <w:right w:val="none" w:sz="0" w:space="0" w:color="auto"/>
      </w:divBdr>
    </w:div>
    <w:div w:id="1362782236">
      <w:bodyDiv w:val="1"/>
      <w:marLeft w:val="0"/>
      <w:marRight w:val="0"/>
      <w:marTop w:val="0"/>
      <w:marBottom w:val="0"/>
      <w:divBdr>
        <w:top w:val="none" w:sz="0" w:space="0" w:color="auto"/>
        <w:left w:val="none" w:sz="0" w:space="0" w:color="auto"/>
        <w:bottom w:val="none" w:sz="0" w:space="0" w:color="auto"/>
        <w:right w:val="none" w:sz="0" w:space="0" w:color="auto"/>
      </w:divBdr>
    </w:div>
    <w:div w:id="1376661832">
      <w:bodyDiv w:val="1"/>
      <w:marLeft w:val="0"/>
      <w:marRight w:val="0"/>
      <w:marTop w:val="0"/>
      <w:marBottom w:val="0"/>
      <w:divBdr>
        <w:top w:val="none" w:sz="0" w:space="0" w:color="auto"/>
        <w:left w:val="none" w:sz="0" w:space="0" w:color="auto"/>
        <w:bottom w:val="none" w:sz="0" w:space="0" w:color="auto"/>
        <w:right w:val="none" w:sz="0" w:space="0" w:color="auto"/>
      </w:divBdr>
    </w:div>
    <w:div w:id="1446803937">
      <w:bodyDiv w:val="1"/>
      <w:marLeft w:val="0"/>
      <w:marRight w:val="0"/>
      <w:marTop w:val="0"/>
      <w:marBottom w:val="0"/>
      <w:divBdr>
        <w:top w:val="none" w:sz="0" w:space="0" w:color="auto"/>
        <w:left w:val="none" w:sz="0" w:space="0" w:color="auto"/>
        <w:bottom w:val="none" w:sz="0" w:space="0" w:color="auto"/>
        <w:right w:val="none" w:sz="0" w:space="0" w:color="auto"/>
      </w:divBdr>
    </w:div>
    <w:div w:id="1450054485">
      <w:bodyDiv w:val="1"/>
      <w:marLeft w:val="0"/>
      <w:marRight w:val="0"/>
      <w:marTop w:val="0"/>
      <w:marBottom w:val="0"/>
      <w:divBdr>
        <w:top w:val="none" w:sz="0" w:space="0" w:color="auto"/>
        <w:left w:val="none" w:sz="0" w:space="0" w:color="auto"/>
        <w:bottom w:val="none" w:sz="0" w:space="0" w:color="auto"/>
        <w:right w:val="none" w:sz="0" w:space="0" w:color="auto"/>
      </w:divBdr>
    </w:div>
    <w:div w:id="1451703516">
      <w:bodyDiv w:val="1"/>
      <w:marLeft w:val="0"/>
      <w:marRight w:val="0"/>
      <w:marTop w:val="0"/>
      <w:marBottom w:val="0"/>
      <w:divBdr>
        <w:top w:val="none" w:sz="0" w:space="0" w:color="auto"/>
        <w:left w:val="none" w:sz="0" w:space="0" w:color="auto"/>
        <w:bottom w:val="none" w:sz="0" w:space="0" w:color="auto"/>
        <w:right w:val="none" w:sz="0" w:space="0" w:color="auto"/>
      </w:divBdr>
    </w:div>
    <w:div w:id="1497301670">
      <w:bodyDiv w:val="1"/>
      <w:marLeft w:val="0"/>
      <w:marRight w:val="0"/>
      <w:marTop w:val="0"/>
      <w:marBottom w:val="0"/>
      <w:divBdr>
        <w:top w:val="none" w:sz="0" w:space="0" w:color="auto"/>
        <w:left w:val="none" w:sz="0" w:space="0" w:color="auto"/>
        <w:bottom w:val="none" w:sz="0" w:space="0" w:color="auto"/>
        <w:right w:val="none" w:sz="0" w:space="0" w:color="auto"/>
      </w:divBdr>
    </w:div>
    <w:div w:id="1503735748">
      <w:bodyDiv w:val="1"/>
      <w:marLeft w:val="0"/>
      <w:marRight w:val="0"/>
      <w:marTop w:val="0"/>
      <w:marBottom w:val="0"/>
      <w:divBdr>
        <w:top w:val="none" w:sz="0" w:space="0" w:color="auto"/>
        <w:left w:val="none" w:sz="0" w:space="0" w:color="auto"/>
        <w:bottom w:val="none" w:sz="0" w:space="0" w:color="auto"/>
        <w:right w:val="none" w:sz="0" w:space="0" w:color="auto"/>
      </w:divBdr>
    </w:div>
    <w:div w:id="1509097905">
      <w:bodyDiv w:val="1"/>
      <w:marLeft w:val="0"/>
      <w:marRight w:val="0"/>
      <w:marTop w:val="0"/>
      <w:marBottom w:val="0"/>
      <w:divBdr>
        <w:top w:val="none" w:sz="0" w:space="0" w:color="auto"/>
        <w:left w:val="none" w:sz="0" w:space="0" w:color="auto"/>
        <w:bottom w:val="none" w:sz="0" w:space="0" w:color="auto"/>
        <w:right w:val="none" w:sz="0" w:space="0" w:color="auto"/>
      </w:divBdr>
    </w:div>
    <w:div w:id="1518302287">
      <w:bodyDiv w:val="1"/>
      <w:marLeft w:val="0"/>
      <w:marRight w:val="0"/>
      <w:marTop w:val="0"/>
      <w:marBottom w:val="0"/>
      <w:divBdr>
        <w:top w:val="none" w:sz="0" w:space="0" w:color="auto"/>
        <w:left w:val="none" w:sz="0" w:space="0" w:color="auto"/>
        <w:bottom w:val="none" w:sz="0" w:space="0" w:color="auto"/>
        <w:right w:val="none" w:sz="0" w:space="0" w:color="auto"/>
      </w:divBdr>
    </w:div>
    <w:div w:id="1529946026">
      <w:bodyDiv w:val="1"/>
      <w:marLeft w:val="0"/>
      <w:marRight w:val="0"/>
      <w:marTop w:val="0"/>
      <w:marBottom w:val="0"/>
      <w:divBdr>
        <w:top w:val="none" w:sz="0" w:space="0" w:color="auto"/>
        <w:left w:val="none" w:sz="0" w:space="0" w:color="auto"/>
        <w:bottom w:val="none" w:sz="0" w:space="0" w:color="auto"/>
        <w:right w:val="none" w:sz="0" w:space="0" w:color="auto"/>
      </w:divBdr>
    </w:div>
    <w:div w:id="1541087594">
      <w:bodyDiv w:val="1"/>
      <w:marLeft w:val="0"/>
      <w:marRight w:val="0"/>
      <w:marTop w:val="0"/>
      <w:marBottom w:val="0"/>
      <w:divBdr>
        <w:top w:val="none" w:sz="0" w:space="0" w:color="auto"/>
        <w:left w:val="none" w:sz="0" w:space="0" w:color="auto"/>
        <w:bottom w:val="none" w:sz="0" w:space="0" w:color="auto"/>
        <w:right w:val="none" w:sz="0" w:space="0" w:color="auto"/>
      </w:divBdr>
    </w:div>
    <w:div w:id="1548681464">
      <w:bodyDiv w:val="1"/>
      <w:marLeft w:val="0"/>
      <w:marRight w:val="0"/>
      <w:marTop w:val="0"/>
      <w:marBottom w:val="0"/>
      <w:divBdr>
        <w:top w:val="none" w:sz="0" w:space="0" w:color="auto"/>
        <w:left w:val="none" w:sz="0" w:space="0" w:color="auto"/>
        <w:bottom w:val="none" w:sz="0" w:space="0" w:color="auto"/>
        <w:right w:val="none" w:sz="0" w:space="0" w:color="auto"/>
      </w:divBdr>
    </w:div>
    <w:div w:id="1559438265">
      <w:bodyDiv w:val="1"/>
      <w:marLeft w:val="0"/>
      <w:marRight w:val="0"/>
      <w:marTop w:val="0"/>
      <w:marBottom w:val="0"/>
      <w:divBdr>
        <w:top w:val="none" w:sz="0" w:space="0" w:color="auto"/>
        <w:left w:val="none" w:sz="0" w:space="0" w:color="auto"/>
        <w:bottom w:val="none" w:sz="0" w:space="0" w:color="auto"/>
        <w:right w:val="none" w:sz="0" w:space="0" w:color="auto"/>
      </w:divBdr>
    </w:div>
    <w:div w:id="1563521447">
      <w:bodyDiv w:val="1"/>
      <w:marLeft w:val="0"/>
      <w:marRight w:val="0"/>
      <w:marTop w:val="0"/>
      <w:marBottom w:val="0"/>
      <w:divBdr>
        <w:top w:val="none" w:sz="0" w:space="0" w:color="auto"/>
        <w:left w:val="none" w:sz="0" w:space="0" w:color="auto"/>
        <w:bottom w:val="none" w:sz="0" w:space="0" w:color="auto"/>
        <w:right w:val="none" w:sz="0" w:space="0" w:color="auto"/>
      </w:divBdr>
    </w:div>
    <w:div w:id="1572497275">
      <w:bodyDiv w:val="1"/>
      <w:marLeft w:val="0"/>
      <w:marRight w:val="0"/>
      <w:marTop w:val="0"/>
      <w:marBottom w:val="0"/>
      <w:divBdr>
        <w:top w:val="none" w:sz="0" w:space="0" w:color="auto"/>
        <w:left w:val="none" w:sz="0" w:space="0" w:color="auto"/>
        <w:bottom w:val="none" w:sz="0" w:space="0" w:color="auto"/>
        <w:right w:val="none" w:sz="0" w:space="0" w:color="auto"/>
      </w:divBdr>
    </w:div>
    <w:div w:id="1576937943">
      <w:bodyDiv w:val="1"/>
      <w:marLeft w:val="0"/>
      <w:marRight w:val="0"/>
      <w:marTop w:val="0"/>
      <w:marBottom w:val="0"/>
      <w:divBdr>
        <w:top w:val="none" w:sz="0" w:space="0" w:color="auto"/>
        <w:left w:val="none" w:sz="0" w:space="0" w:color="auto"/>
        <w:bottom w:val="none" w:sz="0" w:space="0" w:color="auto"/>
        <w:right w:val="none" w:sz="0" w:space="0" w:color="auto"/>
      </w:divBdr>
    </w:div>
    <w:div w:id="1586457155">
      <w:bodyDiv w:val="1"/>
      <w:marLeft w:val="0"/>
      <w:marRight w:val="0"/>
      <w:marTop w:val="0"/>
      <w:marBottom w:val="0"/>
      <w:divBdr>
        <w:top w:val="none" w:sz="0" w:space="0" w:color="auto"/>
        <w:left w:val="none" w:sz="0" w:space="0" w:color="auto"/>
        <w:bottom w:val="none" w:sz="0" w:space="0" w:color="auto"/>
        <w:right w:val="none" w:sz="0" w:space="0" w:color="auto"/>
      </w:divBdr>
    </w:div>
    <w:div w:id="1597247598">
      <w:bodyDiv w:val="1"/>
      <w:marLeft w:val="0"/>
      <w:marRight w:val="0"/>
      <w:marTop w:val="0"/>
      <w:marBottom w:val="0"/>
      <w:divBdr>
        <w:top w:val="none" w:sz="0" w:space="0" w:color="auto"/>
        <w:left w:val="none" w:sz="0" w:space="0" w:color="auto"/>
        <w:bottom w:val="none" w:sz="0" w:space="0" w:color="auto"/>
        <w:right w:val="none" w:sz="0" w:space="0" w:color="auto"/>
      </w:divBdr>
    </w:div>
    <w:div w:id="1608005583">
      <w:bodyDiv w:val="1"/>
      <w:marLeft w:val="0"/>
      <w:marRight w:val="0"/>
      <w:marTop w:val="0"/>
      <w:marBottom w:val="0"/>
      <w:divBdr>
        <w:top w:val="none" w:sz="0" w:space="0" w:color="auto"/>
        <w:left w:val="none" w:sz="0" w:space="0" w:color="auto"/>
        <w:bottom w:val="none" w:sz="0" w:space="0" w:color="auto"/>
        <w:right w:val="none" w:sz="0" w:space="0" w:color="auto"/>
      </w:divBdr>
    </w:div>
    <w:div w:id="1614970225">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42614641">
      <w:bodyDiv w:val="1"/>
      <w:marLeft w:val="0"/>
      <w:marRight w:val="0"/>
      <w:marTop w:val="0"/>
      <w:marBottom w:val="0"/>
      <w:divBdr>
        <w:top w:val="none" w:sz="0" w:space="0" w:color="auto"/>
        <w:left w:val="none" w:sz="0" w:space="0" w:color="auto"/>
        <w:bottom w:val="none" w:sz="0" w:space="0" w:color="auto"/>
        <w:right w:val="none" w:sz="0" w:space="0" w:color="auto"/>
      </w:divBdr>
    </w:div>
    <w:div w:id="1643925890">
      <w:bodyDiv w:val="1"/>
      <w:marLeft w:val="0"/>
      <w:marRight w:val="0"/>
      <w:marTop w:val="0"/>
      <w:marBottom w:val="0"/>
      <w:divBdr>
        <w:top w:val="none" w:sz="0" w:space="0" w:color="auto"/>
        <w:left w:val="none" w:sz="0" w:space="0" w:color="auto"/>
        <w:bottom w:val="none" w:sz="0" w:space="0" w:color="auto"/>
        <w:right w:val="none" w:sz="0" w:space="0" w:color="auto"/>
      </w:divBdr>
    </w:div>
    <w:div w:id="1653363430">
      <w:bodyDiv w:val="1"/>
      <w:marLeft w:val="0"/>
      <w:marRight w:val="0"/>
      <w:marTop w:val="0"/>
      <w:marBottom w:val="0"/>
      <w:divBdr>
        <w:top w:val="none" w:sz="0" w:space="0" w:color="auto"/>
        <w:left w:val="none" w:sz="0" w:space="0" w:color="auto"/>
        <w:bottom w:val="none" w:sz="0" w:space="0" w:color="auto"/>
        <w:right w:val="none" w:sz="0" w:space="0" w:color="auto"/>
      </w:divBdr>
    </w:div>
    <w:div w:id="1677491704">
      <w:bodyDiv w:val="1"/>
      <w:marLeft w:val="0"/>
      <w:marRight w:val="0"/>
      <w:marTop w:val="0"/>
      <w:marBottom w:val="0"/>
      <w:divBdr>
        <w:top w:val="none" w:sz="0" w:space="0" w:color="auto"/>
        <w:left w:val="none" w:sz="0" w:space="0" w:color="auto"/>
        <w:bottom w:val="none" w:sz="0" w:space="0" w:color="auto"/>
        <w:right w:val="none" w:sz="0" w:space="0" w:color="auto"/>
      </w:divBdr>
    </w:div>
    <w:div w:id="1677607522">
      <w:bodyDiv w:val="1"/>
      <w:marLeft w:val="0"/>
      <w:marRight w:val="0"/>
      <w:marTop w:val="0"/>
      <w:marBottom w:val="0"/>
      <w:divBdr>
        <w:top w:val="none" w:sz="0" w:space="0" w:color="auto"/>
        <w:left w:val="none" w:sz="0" w:space="0" w:color="auto"/>
        <w:bottom w:val="none" w:sz="0" w:space="0" w:color="auto"/>
        <w:right w:val="none" w:sz="0" w:space="0" w:color="auto"/>
      </w:divBdr>
    </w:div>
    <w:div w:id="1713798490">
      <w:bodyDiv w:val="1"/>
      <w:marLeft w:val="0"/>
      <w:marRight w:val="0"/>
      <w:marTop w:val="0"/>
      <w:marBottom w:val="0"/>
      <w:divBdr>
        <w:top w:val="none" w:sz="0" w:space="0" w:color="auto"/>
        <w:left w:val="none" w:sz="0" w:space="0" w:color="auto"/>
        <w:bottom w:val="none" w:sz="0" w:space="0" w:color="auto"/>
        <w:right w:val="none" w:sz="0" w:space="0" w:color="auto"/>
      </w:divBdr>
    </w:div>
    <w:div w:id="1730688980">
      <w:bodyDiv w:val="1"/>
      <w:marLeft w:val="0"/>
      <w:marRight w:val="0"/>
      <w:marTop w:val="0"/>
      <w:marBottom w:val="0"/>
      <w:divBdr>
        <w:top w:val="none" w:sz="0" w:space="0" w:color="auto"/>
        <w:left w:val="none" w:sz="0" w:space="0" w:color="auto"/>
        <w:bottom w:val="none" w:sz="0" w:space="0" w:color="auto"/>
        <w:right w:val="none" w:sz="0" w:space="0" w:color="auto"/>
      </w:divBdr>
    </w:div>
    <w:div w:id="1740251125">
      <w:bodyDiv w:val="1"/>
      <w:marLeft w:val="0"/>
      <w:marRight w:val="0"/>
      <w:marTop w:val="0"/>
      <w:marBottom w:val="0"/>
      <w:divBdr>
        <w:top w:val="none" w:sz="0" w:space="0" w:color="auto"/>
        <w:left w:val="none" w:sz="0" w:space="0" w:color="auto"/>
        <w:bottom w:val="none" w:sz="0" w:space="0" w:color="auto"/>
        <w:right w:val="none" w:sz="0" w:space="0" w:color="auto"/>
      </w:divBdr>
    </w:div>
    <w:div w:id="1787429748">
      <w:bodyDiv w:val="1"/>
      <w:marLeft w:val="0"/>
      <w:marRight w:val="0"/>
      <w:marTop w:val="0"/>
      <w:marBottom w:val="0"/>
      <w:divBdr>
        <w:top w:val="none" w:sz="0" w:space="0" w:color="auto"/>
        <w:left w:val="none" w:sz="0" w:space="0" w:color="auto"/>
        <w:bottom w:val="none" w:sz="0" w:space="0" w:color="auto"/>
        <w:right w:val="none" w:sz="0" w:space="0" w:color="auto"/>
      </w:divBdr>
    </w:div>
    <w:div w:id="1795517539">
      <w:bodyDiv w:val="1"/>
      <w:marLeft w:val="0"/>
      <w:marRight w:val="0"/>
      <w:marTop w:val="0"/>
      <w:marBottom w:val="0"/>
      <w:divBdr>
        <w:top w:val="none" w:sz="0" w:space="0" w:color="auto"/>
        <w:left w:val="none" w:sz="0" w:space="0" w:color="auto"/>
        <w:bottom w:val="none" w:sz="0" w:space="0" w:color="auto"/>
        <w:right w:val="none" w:sz="0" w:space="0" w:color="auto"/>
      </w:divBdr>
    </w:div>
    <w:div w:id="1796291721">
      <w:bodyDiv w:val="1"/>
      <w:marLeft w:val="0"/>
      <w:marRight w:val="0"/>
      <w:marTop w:val="0"/>
      <w:marBottom w:val="0"/>
      <w:divBdr>
        <w:top w:val="none" w:sz="0" w:space="0" w:color="auto"/>
        <w:left w:val="none" w:sz="0" w:space="0" w:color="auto"/>
        <w:bottom w:val="none" w:sz="0" w:space="0" w:color="auto"/>
        <w:right w:val="none" w:sz="0" w:space="0" w:color="auto"/>
      </w:divBdr>
    </w:div>
    <w:div w:id="1804537785">
      <w:bodyDiv w:val="1"/>
      <w:marLeft w:val="0"/>
      <w:marRight w:val="0"/>
      <w:marTop w:val="0"/>
      <w:marBottom w:val="0"/>
      <w:divBdr>
        <w:top w:val="none" w:sz="0" w:space="0" w:color="auto"/>
        <w:left w:val="none" w:sz="0" w:space="0" w:color="auto"/>
        <w:bottom w:val="none" w:sz="0" w:space="0" w:color="auto"/>
        <w:right w:val="none" w:sz="0" w:space="0" w:color="auto"/>
      </w:divBdr>
    </w:div>
    <w:div w:id="1807429045">
      <w:bodyDiv w:val="1"/>
      <w:marLeft w:val="0"/>
      <w:marRight w:val="0"/>
      <w:marTop w:val="0"/>
      <w:marBottom w:val="0"/>
      <w:divBdr>
        <w:top w:val="none" w:sz="0" w:space="0" w:color="auto"/>
        <w:left w:val="none" w:sz="0" w:space="0" w:color="auto"/>
        <w:bottom w:val="none" w:sz="0" w:space="0" w:color="auto"/>
        <w:right w:val="none" w:sz="0" w:space="0" w:color="auto"/>
      </w:divBdr>
    </w:div>
    <w:div w:id="1835028121">
      <w:bodyDiv w:val="1"/>
      <w:marLeft w:val="0"/>
      <w:marRight w:val="0"/>
      <w:marTop w:val="0"/>
      <w:marBottom w:val="0"/>
      <w:divBdr>
        <w:top w:val="none" w:sz="0" w:space="0" w:color="auto"/>
        <w:left w:val="none" w:sz="0" w:space="0" w:color="auto"/>
        <w:bottom w:val="none" w:sz="0" w:space="0" w:color="auto"/>
        <w:right w:val="none" w:sz="0" w:space="0" w:color="auto"/>
      </w:divBdr>
    </w:div>
    <w:div w:id="1843427324">
      <w:bodyDiv w:val="1"/>
      <w:marLeft w:val="0"/>
      <w:marRight w:val="0"/>
      <w:marTop w:val="0"/>
      <w:marBottom w:val="0"/>
      <w:divBdr>
        <w:top w:val="none" w:sz="0" w:space="0" w:color="auto"/>
        <w:left w:val="none" w:sz="0" w:space="0" w:color="auto"/>
        <w:bottom w:val="none" w:sz="0" w:space="0" w:color="auto"/>
        <w:right w:val="none" w:sz="0" w:space="0" w:color="auto"/>
      </w:divBdr>
    </w:div>
    <w:div w:id="1859586484">
      <w:bodyDiv w:val="1"/>
      <w:marLeft w:val="0"/>
      <w:marRight w:val="0"/>
      <w:marTop w:val="0"/>
      <w:marBottom w:val="0"/>
      <w:divBdr>
        <w:top w:val="none" w:sz="0" w:space="0" w:color="auto"/>
        <w:left w:val="none" w:sz="0" w:space="0" w:color="auto"/>
        <w:bottom w:val="none" w:sz="0" w:space="0" w:color="auto"/>
        <w:right w:val="none" w:sz="0" w:space="0" w:color="auto"/>
      </w:divBdr>
    </w:div>
    <w:div w:id="1904680228">
      <w:bodyDiv w:val="1"/>
      <w:marLeft w:val="0"/>
      <w:marRight w:val="0"/>
      <w:marTop w:val="0"/>
      <w:marBottom w:val="0"/>
      <w:divBdr>
        <w:top w:val="none" w:sz="0" w:space="0" w:color="auto"/>
        <w:left w:val="none" w:sz="0" w:space="0" w:color="auto"/>
        <w:bottom w:val="none" w:sz="0" w:space="0" w:color="auto"/>
        <w:right w:val="none" w:sz="0" w:space="0" w:color="auto"/>
      </w:divBdr>
    </w:div>
    <w:div w:id="1932736891">
      <w:bodyDiv w:val="1"/>
      <w:marLeft w:val="0"/>
      <w:marRight w:val="0"/>
      <w:marTop w:val="0"/>
      <w:marBottom w:val="0"/>
      <w:divBdr>
        <w:top w:val="none" w:sz="0" w:space="0" w:color="auto"/>
        <w:left w:val="none" w:sz="0" w:space="0" w:color="auto"/>
        <w:bottom w:val="none" w:sz="0" w:space="0" w:color="auto"/>
        <w:right w:val="none" w:sz="0" w:space="0" w:color="auto"/>
      </w:divBdr>
    </w:div>
    <w:div w:id="1951281289">
      <w:bodyDiv w:val="1"/>
      <w:marLeft w:val="0"/>
      <w:marRight w:val="0"/>
      <w:marTop w:val="0"/>
      <w:marBottom w:val="0"/>
      <w:divBdr>
        <w:top w:val="none" w:sz="0" w:space="0" w:color="auto"/>
        <w:left w:val="none" w:sz="0" w:space="0" w:color="auto"/>
        <w:bottom w:val="none" w:sz="0" w:space="0" w:color="auto"/>
        <w:right w:val="none" w:sz="0" w:space="0" w:color="auto"/>
      </w:divBdr>
    </w:div>
    <w:div w:id="1960330094">
      <w:bodyDiv w:val="1"/>
      <w:marLeft w:val="0"/>
      <w:marRight w:val="0"/>
      <w:marTop w:val="0"/>
      <w:marBottom w:val="0"/>
      <w:divBdr>
        <w:top w:val="none" w:sz="0" w:space="0" w:color="auto"/>
        <w:left w:val="none" w:sz="0" w:space="0" w:color="auto"/>
        <w:bottom w:val="none" w:sz="0" w:space="0" w:color="auto"/>
        <w:right w:val="none" w:sz="0" w:space="0" w:color="auto"/>
      </w:divBdr>
    </w:div>
    <w:div w:id="1981305676">
      <w:bodyDiv w:val="1"/>
      <w:marLeft w:val="0"/>
      <w:marRight w:val="0"/>
      <w:marTop w:val="0"/>
      <w:marBottom w:val="0"/>
      <w:divBdr>
        <w:top w:val="none" w:sz="0" w:space="0" w:color="auto"/>
        <w:left w:val="none" w:sz="0" w:space="0" w:color="auto"/>
        <w:bottom w:val="none" w:sz="0" w:space="0" w:color="auto"/>
        <w:right w:val="none" w:sz="0" w:space="0" w:color="auto"/>
      </w:divBdr>
    </w:div>
    <w:div w:id="1987274148">
      <w:bodyDiv w:val="1"/>
      <w:marLeft w:val="0"/>
      <w:marRight w:val="0"/>
      <w:marTop w:val="0"/>
      <w:marBottom w:val="0"/>
      <w:divBdr>
        <w:top w:val="none" w:sz="0" w:space="0" w:color="auto"/>
        <w:left w:val="none" w:sz="0" w:space="0" w:color="auto"/>
        <w:bottom w:val="none" w:sz="0" w:space="0" w:color="auto"/>
        <w:right w:val="none" w:sz="0" w:space="0" w:color="auto"/>
      </w:divBdr>
    </w:div>
    <w:div w:id="1992565298">
      <w:bodyDiv w:val="1"/>
      <w:marLeft w:val="0"/>
      <w:marRight w:val="0"/>
      <w:marTop w:val="0"/>
      <w:marBottom w:val="0"/>
      <w:divBdr>
        <w:top w:val="none" w:sz="0" w:space="0" w:color="auto"/>
        <w:left w:val="none" w:sz="0" w:space="0" w:color="auto"/>
        <w:bottom w:val="none" w:sz="0" w:space="0" w:color="auto"/>
        <w:right w:val="none" w:sz="0" w:space="0" w:color="auto"/>
      </w:divBdr>
    </w:div>
    <w:div w:id="2051564760">
      <w:bodyDiv w:val="1"/>
      <w:marLeft w:val="0"/>
      <w:marRight w:val="0"/>
      <w:marTop w:val="0"/>
      <w:marBottom w:val="0"/>
      <w:divBdr>
        <w:top w:val="none" w:sz="0" w:space="0" w:color="auto"/>
        <w:left w:val="none" w:sz="0" w:space="0" w:color="auto"/>
        <w:bottom w:val="none" w:sz="0" w:space="0" w:color="auto"/>
        <w:right w:val="none" w:sz="0" w:space="0" w:color="auto"/>
      </w:divBdr>
    </w:div>
    <w:div w:id="2076388142">
      <w:bodyDiv w:val="1"/>
      <w:marLeft w:val="0"/>
      <w:marRight w:val="0"/>
      <w:marTop w:val="0"/>
      <w:marBottom w:val="0"/>
      <w:divBdr>
        <w:top w:val="none" w:sz="0" w:space="0" w:color="auto"/>
        <w:left w:val="none" w:sz="0" w:space="0" w:color="auto"/>
        <w:bottom w:val="none" w:sz="0" w:space="0" w:color="auto"/>
        <w:right w:val="none" w:sz="0" w:space="0" w:color="auto"/>
      </w:divBdr>
    </w:div>
    <w:div w:id="2080592760">
      <w:bodyDiv w:val="1"/>
      <w:marLeft w:val="0"/>
      <w:marRight w:val="0"/>
      <w:marTop w:val="0"/>
      <w:marBottom w:val="0"/>
      <w:divBdr>
        <w:top w:val="none" w:sz="0" w:space="0" w:color="auto"/>
        <w:left w:val="none" w:sz="0" w:space="0" w:color="auto"/>
        <w:bottom w:val="none" w:sz="0" w:space="0" w:color="auto"/>
        <w:right w:val="none" w:sz="0" w:space="0" w:color="auto"/>
      </w:divBdr>
    </w:div>
    <w:div w:id="2100327302">
      <w:bodyDiv w:val="1"/>
      <w:marLeft w:val="0"/>
      <w:marRight w:val="0"/>
      <w:marTop w:val="0"/>
      <w:marBottom w:val="0"/>
      <w:divBdr>
        <w:top w:val="none" w:sz="0" w:space="0" w:color="auto"/>
        <w:left w:val="none" w:sz="0" w:space="0" w:color="auto"/>
        <w:bottom w:val="none" w:sz="0" w:space="0" w:color="auto"/>
        <w:right w:val="none" w:sz="0" w:space="0" w:color="auto"/>
      </w:divBdr>
    </w:div>
    <w:div w:id="2113016821">
      <w:bodyDiv w:val="1"/>
      <w:marLeft w:val="0"/>
      <w:marRight w:val="0"/>
      <w:marTop w:val="0"/>
      <w:marBottom w:val="0"/>
      <w:divBdr>
        <w:top w:val="none" w:sz="0" w:space="0" w:color="auto"/>
        <w:left w:val="none" w:sz="0" w:space="0" w:color="auto"/>
        <w:bottom w:val="none" w:sz="0" w:space="0" w:color="auto"/>
        <w:right w:val="none" w:sz="0" w:space="0" w:color="auto"/>
      </w:divBdr>
    </w:div>
    <w:div w:id="21155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xtension.tennessee.edu/publications/Documents/SP434-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cfpb.ca/reports-publications/reports/post-fire-site-rehabilitation-special-investigation-interim-repo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s.fed.us/database/feis/plants/graminoid/agrcri/all.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ccc.msu.edu/wp-content/uploads/2016/09/ManagingCoverCropsProfitably_AnnualRyegra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16/j.agrformet.2013.09.00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re.org/resources/managing-cover-crops-profitably-3rd-edition/" TargetMode="External"/><Relationship Id="rId10" Type="http://schemas.openxmlformats.org/officeDocument/2006/relationships/endnotes" Target="endnotes.xml"/><Relationship Id="rId19" Type="http://schemas.openxmlformats.org/officeDocument/2006/relationships/hyperlink" Target="https://canadainvasives.ca/invasive-spe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xtension.psu.edu/red-clov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E7F31C714544D856A5F7D753BF80C" ma:contentTypeVersion="4" ma:contentTypeDescription="Create a new document." ma:contentTypeScope="" ma:versionID="29f69f767b0edb9cf656e11c3e529669">
  <xsd:schema xmlns:xsd="http://www.w3.org/2001/XMLSchema" xmlns:xs="http://www.w3.org/2001/XMLSchema" xmlns:p="http://schemas.microsoft.com/office/2006/metadata/properties" xmlns:ns2="0f5b66a4-e0a5-4c3c-9236-0a044ce07676" targetNamespace="http://schemas.microsoft.com/office/2006/metadata/properties" ma:root="true" ma:fieldsID="75a21e6a9efce59c83d9b50662ff6bad" ns2:_="">
    <xsd:import namespace="0f5b66a4-e0a5-4c3c-9236-0a044ce076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66a4-e0a5-4c3c-9236-0a044ce07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42F0D-AF72-468D-A6C9-B5C184E3A891}">
  <ds:schemaRefs>
    <ds:schemaRef ds:uri="http://schemas.microsoft.com/sharepoint/v3/contenttype/forms"/>
  </ds:schemaRefs>
</ds:datastoreItem>
</file>

<file path=customXml/itemProps2.xml><?xml version="1.0" encoding="utf-8"?>
<ds:datastoreItem xmlns:ds="http://schemas.openxmlformats.org/officeDocument/2006/customXml" ds:itemID="{6853070E-C4B2-8D4D-B7C6-E9BE977776FF}">
  <ds:schemaRefs>
    <ds:schemaRef ds:uri="http://schemas.openxmlformats.org/officeDocument/2006/bibliography"/>
  </ds:schemaRefs>
</ds:datastoreItem>
</file>

<file path=customXml/itemProps3.xml><?xml version="1.0" encoding="utf-8"?>
<ds:datastoreItem xmlns:ds="http://schemas.openxmlformats.org/officeDocument/2006/customXml" ds:itemID="{7C579CE7-544F-44F5-980D-72A1C7F5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66a4-e0a5-4c3c-9236-0a044ce07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8978F-0FD0-4F25-96C6-B53797D97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7826</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52331</CharactersWithSpaces>
  <SharedDoc>false</SharedDoc>
  <HLinks>
    <vt:vector size="210" baseType="variant">
      <vt:variant>
        <vt:i4>5046367</vt:i4>
      </vt:variant>
      <vt:variant>
        <vt:i4>204</vt:i4>
      </vt:variant>
      <vt:variant>
        <vt:i4>0</vt:i4>
      </vt:variant>
      <vt:variant>
        <vt:i4>5</vt:i4>
      </vt:variant>
      <vt:variant>
        <vt:lpwstr>https://www.fs.fed.us/database/feis/plants/graminoid/agrcri/all.html</vt:lpwstr>
      </vt:variant>
      <vt:variant>
        <vt:lpwstr>COVER%20VALUE</vt:lpwstr>
      </vt:variant>
      <vt:variant>
        <vt:i4>3014668</vt:i4>
      </vt:variant>
      <vt:variant>
        <vt:i4>201</vt:i4>
      </vt:variant>
      <vt:variant>
        <vt:i4>0</vt:i4>
      </vt:variant>
      <vt:variant>
        <vt:i4>5</vt:i4>
      </vt:variant>
      <vt:variant>
        <vt:lpwstr>https://www.nrcs.usda.gov/Internet/FSE_PLANTMATERIALS/publications/mtpmctn11282.pdf</vt:lpwstr>
      </vt:variant>
      <vt:variant>
        <vt:lpwstr/>
      </vt:variant>
      <vt:variant>
        <vt:i4>5832768</vt:i4>
      </vt:variant>
      <vt:variant>
        <vt:i4>195</vt:i4>
      </vt:variant>
      <vt:variant>
        <vt:i4>0</vt:i4>
      </vt:variant>
      <vt:variant>
        <vt:i4>5</vt:i4>
      </vt:variant>
      <vt:variant>
        <vt:lpwstr>https://www.umces.edu/sites/default/files/Red-fescue-summary.pdf</vt:lpwstr>
      </vt:variant>
      <vt:variant>
        <vt:lpwstr/>
      </vt:variant>
      <vt:variant>
        <vt:i4>655385</vt:i4>
      </vt:variant>
      <vt:variant>
        <vt:i4>192</vt:i4>
      </vt:variant>
      <vt:variant>
        <vt:i4>0</vt:i4>
      </vt:variant>
      <vt:variant>
        <vt:i4>5</vt:i4>
      </vt:variant>
      <vt:variant>
        <vt:lpwstr>https://www.umces.edu/sites/default/files/Hard-Fescue-summary.pdf</vt:lpwstr>
      </vt:variant>
      <vt:variant>
        <vt:lpwstr/>
      </vt:variant>
      <vt:variant>
        <vt:i4>1179675</vt:i4>
      </vt:variant>
      <vt:variant>
        <vt:i4>189</vt:i4>
      </vt:variant>
      <vt:variant>
        <vt:i4>0</vt:i4>
      </vt:variant>
      <vt:variant>
        <vt:i4>5</vt:i4>
      </vt:variant>
      <vt:variant>
        <vt:lpwstr>https://www.nrcs.usda.gov/Internet/FSE_DOCUMENTS/nrcs144p2_044850.pdf</vt:lpwstr>
      </vt:variant>
      <vt:variant>
        <vt:lpwstr/>
      </vt:variant>
      <vt:variant>
        <vt:i4>2687095</vt:i4>
      </vt:variant>
      <vt:variant>
        <vt:i4>186</vt:i4>
      </vt:variant>
      <vt:variant>
        <vt:i4>0</vt:i4>
      </vt:variant>
      <vt:variant>
        <vt:i4>5</vt:i4>
      </vt:variant>
      <vt:variant>
        <vt:lpwstr>https://doi.org/10.1016/j.agrformet.2013.09.002</vt:lpwstr>
      </vt:variant>
      <vt:variant>
        <vt:lpwstr/>
      </vt:variant>
      <vt:variant>
        <vt:i4>524370</vt:i4>
      </vt:variant>
      <vt:variant>
        <vt:i4>183</vt:i4>
      </vt:variant>
      <vt:variant>
        <vt:i4>0</vt:i4>
      </vt:variant>
      <vt:variant>
        <vt:i4>5</vt:i4>
      </vt:variant>
      <vt:variant>
        <vt:lpwstr>https://extension.psu.edu/red-clover</vt:lpwstr>
      </vt:variant>
      <vt:variant>
        <vt:lpwstr/>
      </vt:variant>
      <vt:variant>
        <vt:i4>6684740</vt:i4>
      </vt:variant>
      <vt:variant>
        <vt:i4>180</vt:i4>
      </vt:variant>
      <vt:variant>
        <vt:i4>0</vt:i4>
      </vt:variant>
      <vt:variant>
        <vt:i4>5</vt:i4>
      </vt:variant>
      <vt:variant>
        <vt:lpwstr>https://mccc.msu.edu/wp-content/uploads/2016/09/ManagingCoverCropsProfitably_AnnualRyegrass.pdf</vt:lpwstr>
      </vt:variant>
      <vt:variant>
        <vt:lpwstr/>
      </vt:variant>
      <vt:variant>
        <vt:i4>5373955</vt:i4>
      </vt:variant>
      <vt:variant>
        <vt:i4>177</vt:i4>
      </vt:variant>
      <vt:variant>
        <vt:i4>0</vt:i4>
      </vt:variant>
      <vt:variant>
        <vt:i4>5</vt:i4>
      </vt:variant>
      <vt:variant>
        <vt:lpwstr>https://canadainvasives.ca/invasive-species/</vt:lpwstr>
      </vt:variant>
      <vt:variant>
        <vt:lpwstr/>
      </vt:variant>
      <vt:variant>
        <vt:i4>2293875</vt:i4>
      </vt:variant>
      <vt:variant>
        <vt:i4>174</vt:i4>
      </vt:variant>
      <vt:variant>
        <vt:i4>0</vt:i4>
      </vt:variant>
      <vt:variant>
        <vt:i4>5</vt:i4>
      </vt:variant>
      <vt:variant>
        <vt:lpwstr>https://extension.tennessee.edu/publications/Documents/SP434-E.pdf</vt:lpwstr>
      </vt:variant>
      <vt:variant>
        <vt:lpwstr/>
      </vt:variant>
      <vt:variant>
        <vt:i4>1572927</vt:i4>
      </vt:variant>
      <vt:variant>
        <vt:i4>152</vt:i4>
      </vt:variant>
      <vt:variant>
        <vt:i4>0</vt:i4>
      </vt:variant>
      <vt:variant>
        <vt:i4>5</vt:i4>
      </vt:variant>
      <vt:variant>
        <vt:lpwstr/>
      </vt:variant>
      <vt:variant>
        <vt:lpwstr>_Toc97707961</vt:lpwstr>
      </vt:variant>
      <vt:variant>
        <vt:i4>1638463</vt:i4>
      </vt:variant>
      <vt:variant>
        <vt:i4>143</vt:i4>
      </vt:variant>
      <vt:variant>
        <vt:i4>0</vt:i4>
      </vt:variant>
      <vt:variant>
        <vt:i4>5</vt:i4>
      </vt:variant>
      <vt:variant>
        <vt:lpwstr/>
      </vt:variant>
      <vt:variant>
        <vt:lpwstr>_Toc97707960</vt:lpwstr>
      </vt:variant>
      <vt:variant>
        <vt:i4>1048636</vt:i4>
      </vt:variant>
      <vt:variant>
        <vt:i4>137</vt:i4>
      </vt:variant>
      <vt:variant>
        <vt:i4>0</vt:i4>
      </vt:variant>
      <vt:variant>
        <vt:i4>5</vt:i4>
      </vt:variant>
      <vt:variant>
        <vt:lpwstr/>
      </vt:variant>
      <vt:variant>
        <vt:lpwstr>_Toc97707959</vt:lpwstr>
      </vt:variant>
      <vt:variant>
        <vt:i4>1114172</vt:i4>
      </vt:variant>
      <vt:variant>
        <vt:i4>131</vt:i4>
      </vt:variant>
      <vt:variant>
        <vt:i4>0</vt:i4>
      </vt:variant>
      <vt:variant>
        <vt:i4>5</vt:i4>
      </vt:variant>
      <vt:variant>
        <vt:lpwstr/>
      </vt:variant>
      <vt:variant>
        <vt:lpwstr>_Toc97707958</vt:lpwstr>
      </vt:variant>
      <vt:variant>
        <vt:i4>1966140</vt:i4>
      </vt:variant>
      <vt:variant>
        <vt:i4>125</vt:i4>
      </vt:variant>
      <vt:variant>
        <vt:i4>0</vt:i4>
      </vt:variant>
      <vt:variant>
        <vt:i4>5</vt:i4>
      </vt:variant>
      <vt:variant>
        <vt:lpwstr/>
      </vt:variant>
      <vt:variant>
        <vt:lpwstr>_Toc97707957</vt:lpwstr>
      </vt:variant>
      <vt:variant>
        <vt:i4>2031676</vt:i4>
      </vt:variant>
      <vt:variant>
        <vt:i4>119</vt:i4>
      </vt:variant>
      <vt:variant>
        <vt:i4>0</vt:i4>
      </vt:variant>
      <vt:variant>
        <vt:i4>5</vt:i4>
      </vt:variant>
      <vt:variant>
        <vt:lpwstr/>
      </vt:variant>
      <vt:variant>
        <vt:lpwstr>_Toc97707956</vt:lpwstr>
      </vt:variant>
      <vt:variant>
        <vt:i4>1835060</vt:i4>
      </vt:variant>
      <vt:variant>
        <vt:i4>110</vt:i4>
      </vt:variant>
      <vt:variant>
        <vt:i4>0</vt:i4>
      </vt:variant>
      <vt:variant>
        <vt:i4>5</vt:i4>
      </vt:variant>
      <vt:variant>
        <vt:lpwstr/>
      </vt:variant>
      <vt:variant>
        <vt:lpwstr>_Toc97638837</vt:lpwstr>
      </vt:variant>
      <vt:variant>
        <vt:i4>1900596</vt:i4>
      </vt:variant>
      <vt:variant>
        <vt:i4>104</vt:i4>
      </vt:variant>
      <vt:variant>
        <vt:i4>0</vt:i4>
      </vt:variant>
      <vt:variant>
        <vt:i4>5</vt:i4>
      </vt:variant>
      <vt:variant>
        <vt:lpwstr/>
      </vt:variant>
      <vt:variant>
        <vt:lpwstr>_Toc97638836</vt:lpwstr>
      </vt:variant>
      <vt:variant>
        <vt:i4>1966132</vt:i4>
      </vt:variant>
      <vt:variant>
        <vt:i4>98</vt:i4>
      </vt:variant>
      <vt:variant>
        <vt:i4>0</vt:i4>
      </vt:variant>
      <vt:variant>
        <vt:i4>5</vt:i4>
      </vt:variant>
      <vt:variant>
        <vt:lpwstr/>
      </vt:variant>
      <vt:variant>
        <vt:lpwstr>_Toc97638835</vt:lpwstr>
      </vt:variant>
      <vt:variant>
        <vt:i4>2031668</vt:i4>
      </vt:variant>
      <vt:variant>
        <vt:i4>92</vt:i4>
      </vt:variant>
      <vt:variant>
        <vt:i4>0</vt:i4>
      </vt:variant>
      <vt:variant>
        <vt:i4>5</vt:i4>
      </vt:variant>
      <vt:variant>
        <vt:lpwstr/>
      </vt:variant>
      <vt:variant>
        <vt:lpwstr>_Toc97638834</vt:lpwstr>
      </vt:variant>
      <vt:variant>
        <vt:i4>1572916</vt:i4>
      </vt:variant>
      <vt:variant>
        <vt:i4>86</vt:i4>
      </vt:variant>
      <vt:variant>
        <vt:i4>0</vt:i4>
      </vt:variant>
      <vt:variant>
        <vt:i4>5</vt:i4>
      </vt:variant>
      <vt:variant>
        <vt:lpwstr/>
      </vt:variant>
      <vt:variant>
        <vt:lpwstr>_Toc97638833</vt:lpwstr>
      </vt:variant>
      <vt:variant>
        <vt:i4>1638452</vt:i4>
      </vt:variant>
      <vt:variant>
        <vt:i4>80</vt:i4>
      </vt:variant>
      <vt:variant>
        <vt:i4>0</vt:i4>
      </vt:variant>
      <vt:variant>
        <vt:i4>5</vt:i4>
      </vt:variant>
      <vt:variant>
        <vt:lpwstr/>
      </vt:variant>
      <vt:variant>
        <vt:lpwstr>_Toc97638832</vt:lpwstr>
      </vt:variant>
      <vt:variant>
        <vt:i4>1703988</vt:i4>
      </vt:variant>
      <vt:variant>
        <vt:i4>74</vt:i4>
      </vt:variant>
      <vt:variant>
        <vt:i4>0</vt:i4>
      </vt:variant>
      <vt:variant>
        <vt:i4>5</vt:i4>
      </vt:variant>
      <vt:variant>
        <vt:lpwstr/>
      </vt:variant>
      <vt:variant>
        <vt:lpwstr>_Toc97638831</vt:lpwstr>
      </vt:variant>
      <vt:variant>
        <vt:i4>1769524</vt:i4>
      </vt:variant>
      <vt:variant>
        <vt:i4>68</vt:i4>
      </vt:variant>
      <vt:variant>
        <vt:i4>0</vt:i4>
      </vt:variant>
      <vt:variant>
        <vt:i4>5</vt:i4>
      </vt:variant>
      <vt:variant>
        <vt:lpwstr/>
      </vt:variant>
      <vt:variant>
        <vt:lpwstr>_Toc97638830</vt:lpwstr>
      </vt:variant>
      <vt:variant>
        <vt:i4>1179701</vt:i4>
      </vt:variant>
      <vt:variant>
        <vt:i4>62</vt:i4>
      </vt:variant>
      <vt:variant>
        <vt:i4>0</vt:i4>
      </vt:variant>
      <vt:variant>
        <vt:i4>5</vt:i4>
      </vt:variant>
      <vt:variant>
        <vt:lpwstr/>
      </vt:variant>
      <vt:variant>
        <vt:lpwstr>_Toc97638829</vt:lpwstr>
      </vt:variant>
      <vt:variant>
        <vt:i4>1245237</vt:i4>
      </vt:variant>
      <vt:variant>
        <vt:i4>56</vt:i4>
      </vt:variant>
      <vt:variant>
        <vt:i4>0</vt:i4>
      </vt:variant>
      <vt:variant>
        <vt:i4>5</vt:i4>
      </vt:variant>
      <vt:variant>
        <vt:lpwstr/>
      </vt:variant>
      <vt:variant>
        <vt:lpwstr>_Toc97638828</vt:lpwstr>
      </vt:variant>
      <vt:variant>
        <vt:i4>1835061</vt:i4>
      </vt:variant>
      <vt:variant>
        <vt:i4>50</vt:i4>
      </vt:variant>
      <vt:variant>
        <vt:i4>0</vt:i4>
      </vt:variant>
      <vt:variant>
        <vt:i4>5</vt:i4>
      </vt:variant>
      <vt:variant>
        <vt:lpwstr/>
      </vt:variant>
      <vt:variant>
        <vt:lpwstr>_Toc97638827</vt:lpwstr>
      </vt:variant>
      <vt:variant>
        <vt:i4>1900597</vt:i4>
      </vt:variant>
      <vt:variant>
        <vt:i4>44</vt:i4>
      </vt:variant>
      <vt:variant>
        <vt:i4>0</vt:i4>
      </vt:variant>
      <vt:variant>
        <vt:i4>5</vt:i4>
      </vt:variant>
      <vt:variant>
        <vt:lpwstr/>
      </vt:variant>
      <vt:variant>
        <vt:lpwstr>_Toc97638826</vt:lpwstr>
      </vt:variant>
      <vt:variant>
        <vt:i4>1966133</vt:i4>
      </vt:variant>
      <vt:variant>
        <vt:i4>38</vt:i4>
      </vt:variant>
      <vt:variant>
        <vt:i4>0</vt:i4>
      </vt:variant>
      <vt:variant>
        <vt:i4>5</vt:i4>
      </vt:variant>
      <vt:variant>
        <vt:lpwstr/>
      </vt:variant>
      <vt:variant>
        <vt:lpwstr>_Toc97638825</vt:lpwstr>
      </vt:variant>
      <vt:variant>
        <vt:i4>2031669</vt:i4>
      </vt:variant>
      <vt:variant>
        <vt:i4>32</vt:i4>
      </vt:variant>
      <vt:variant>
        <vt:i4>0</vt:i4>
      </vt:variant>
      <vt:variant>
        <vt:i4>5</vt:i4>
      </vt:variant>
      <vt:variant>
        <vt:lpwstr/>
      </vt:variant>
      <vt:variant>
        <vt:lpwstr>_Toc97638824</vt:lpwstr>
      </vt:variant>
      <vt:variant>
        <vt:i4>1572917</vt:i4>
      </vt:variant>
      <vt:variant>
        <vt:i4>26</vt:i4>
      </vt:variant>
      <vt:variant>
        <vt:i4>0</vt:i4>
      </vt:variant>
      <vt:variant>
        <vt:i4>5</vt:i4>
      </vt:variant>
      <vt:variant>
        <vt:lpwstr/>
      </vt:variant>
      <vt:variant>
        <vt:lpwstr>_Toc97638823</vt:lpwstr>
      </vt:variant>
      <vt:variant>
        <vt:i4>1638453</vt:i4>
      </vt:variant>
      <vt:variant>
        <vt:i4>20</vt:i4>
      </vt:variant>
      <vt:variant>
        <vt:i4>0</vt:i4>
      </vt:variant>
      <vt:variant>
        <vt:i4>5</vt:i4>
      </vt:variant>
      <vt:variant>
        <vt:lpwstr/>
      </vt:variant>
      <vt:variant>
        <vt:lpwstr>_Toc97638822</vt:lpwstr>
      </vt:variant>
      <vt:variant>
        <vt:i4>1703989</vt:i4>
      </vt:variant>
      <vt:variant>
        <vt:i4>14</vt:i4>
      </vt:variant>
      <vt:variant>
        <vt:i4>0</vt:i4>
      </vt:variant>
      <vt:variant>
        <vt:i4>5</vt:i4>
      </vt:variant>
      <vt:variant>
        <vt:lpwstr/>
      </vt:variant>
      <vt:variant>
        <vt:lpwstr>_Toc97638821</vt:lpwstr>
      </vt:variant>
      <vt:variant>
        <vt:i4>1769525</vt:i4>
      </vt:variant>
      <vt:variant>
        <vt:i4>8</vt:i4>
      </vt:variant>
      <vt:variant>
        <vt:i4>0</vt:i4>
      </vt:variant>
      <vt:variant>
        <vt:i4>5</vt:i4>
      </vt:variant>
      <vt:variant>
        <vt:lpwstr/>
      </vt:variant>
      <vt:variant>
        <vt:lpwstr>_Toc97638820</vt:lpwstr>
      </vt:variant>
      <vt:variant>
        <vt:i4>1179702</vt:i4>
      </vt:variant>
      <vt:variant>
        <vt:i4>2</vt:i4>
      </vt:variant>
      <vt:variant>
        <vt:i4>0</vt:i4>
      </vt:variant>
      <vt:variant>
        <vt:i4>5</vt:i4>
      </vt:variant>
      <vt:variant>
        <vt:lpwstr/>
      </vt:variant>
      <vt:variant>
        <vt:lpwstr>_Toc97638819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Jollee Perrier</dc:creator>
  <cp:keywords/>
  <dc:description/>
  <cp:lastModifiedBy>Jollee Perrier</cp:lastModifiedBy>
  <cp:revision>3</cp:revision>
  <dcterms:created xsi:type="dcterms:W3CDTF">2022-04-13T00:59:00Z</dcterms:created>
  <dcterms:modified xsi:type="dcterms:W3CDTF">2022-04-13T01:02:00Z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0x0101007FFE7F31C714544D856A5F7D753BF80C</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http://www.zotero.org/styles/council-of-science-editors-author-date</vt:lpwstr>
  </property>
  <property fmtid="{D5CDD505-2E9C-101B-9397-08002B2CF9AE}" pid="14" name="Mendeley Recent Style Name 5_1">
    <vt:lpwstr>Council of Science Editors, Name-Year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